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4270E412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科学研究；</w:t>
      </w:r>
    </w:p>
    <w:p w14:paraId="6AD69F1A" w14:textId="4261EFA5" w:rsidR="007C407F" w:rsidRDefault="007E39FB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启机工况，</w:t>
      </w:r>
      <w:r w:rsidRPr="007E39FB">
        <w:rPr>
          <w:rFonts w:ascii="Times New Roman" w:eastAsia="仿宋" w:hAnsi="Times New Roman" w:cs="Times New Roman" w:hint="eastAsia"/>
          <w:kern w:val="0"/>
          <w:sz w:val="28"/>
          <w:szCs w:val="28"/>
        </w:rPr>
        <w:t>紧急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停机工况求解器编写及测试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D062270" w14:textId="109942E7" w:rsidR="007C407F" w:rsidRPr="007C407F" w:rsidRDefault="007E39FB" w:rsidP="007C407F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求解器程序编译与前端程序对接，支持配置文件选择启停及发电工况等，统一多体及控制模块输出格式，整定多体模块输出参数名称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3982AD6" w14:textId="58DEA310" w:rsidR="004D2DF9" w:rsidRDefault="007C407F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塔架，低速轴稳态计算方法</w:t>
      </w:r>
      <w:r w:rsidR="007E39FB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编写及测试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3EAC6FB" w14:textId="0525C79A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6E94C586" w14:textId="47CA5923" w:rsidR="007E39FB" w:rsidRPr="009E5F09" w:rsidRDefault="007E39FB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推进空转、停机工况求解器编写。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C010D" w14:textId="77777777" w:rsidR="00435591" w:rsidRDefault="00435591" w:rsidP="00CA425E">
      <w:r>
        <w:separator/>
      </w:r>
    </w:p>
  </w:endnote>
  <w:endnote w:type="continuationSeparator" w:id="0">
    <w:p w14:paraId="35E75037" w14:textId="77777777" w:rsidR="00435591" w:rsidRDefault="00435591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FE59E" w14:textId="77777777" w:rsidR="00435591" w:rsidRDefault="00435591" w:rsidP="00CA425E">
      <w:r>
        <w:separator/>
      </w:r>
    </w:p>
  </w:footnote>
  <w:footnote w:type="continuationSeparator" w:id="0">
    <w:p w14:paraId="7BF38C98" w14:textId="77777777" w:rsidR="00435591" w:rsidRDefault="00435591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2025-11-07T08:04:00Z</dcterms:created>
  <dcterms:modified xsi:type="dcterms:W3CDTF">2025-11-14T08:26:00Z</dcterms:modified>
</cp:coreProperties>
</file>