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6419A70" w14:textId="77777777" w:rsidR="00B56E05" w:rsidRPr="002C025A" w:rsidRDefault="00B56E05" w:rsidP="00B56E05">
      <w:pPr>
        <w:rPr>
          <w:rFonts w:ascii="仿宋_GB2312" w:eastAsia="仿宋_GB2312" w:hAnsi="Times New Roman" w:cs="Times New Roman"/>
          <w:b/>
          <w:kern w:val="0"/>
          <w:sz w:val="28"/>
          <w:szCs w:val="30"/>
        </w:rPr>
      </w:pPr>
      <w:r w:rsidRPr="002C025A">
        <w:rPr>
          <w:rFonts w:ascii="仿宋_GB2312" w:eastAsia="仿宋_GB2312" w:hAnsi="Times New Roman" w:cs="Times New Roman" w:hint="eastAsia"/>
          <w:b/>
          <w:kern w:val="0"/>
          <w:sz w:val="28"/>
          <w:szCs w:val="30"/>
        </w:rPr>
        <w:t>0</w:t>
      </w:r>
      <w:r w:rsidRPr="002C025A">
        <w:rPr>
          <w:rFonts w:ascii="仿宋_GB2312" w:eastAsia="仿宋_GB2312" w:hAnsi="Times New Roman" w:cs="Times New Roman"/>
          <w:b/>
          <w:kern w:val="0"/>
          <w:sz w:val="28"/>
          <w:szCs w:val="30"/>
        </w:rPr>
        <w:t xml:space="preserve"> </w:t>
      </w:r>
      <w:r w:rsidRPr="002C025A">
        <w:rPr>
          <w:rFonts w:ascii="仿宋_GB2312" w:eastAsia="仿宋_GB2312" w:hAnsi="Times New Roman" w:cs="Times New Roman" w:hint="eastAsia"/>
          <w:b/>
          <w:kern w:val="0"/>
          <w:sz w:val="28"/>
          <w:szCs w:val="30"/>
        </w:rPr>
        <w:t>交底书注意事项</w:t>
      </w:r>
    </w:p>
    <w:p w14:paraId="5DCE8311"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lastRenderedPageBreak/>
        <w:t>（1）高质量的专利需要发明人和代理师紧密合作才能共同完成。</w:t>
      </w:r>
      <w:r w:rsidRPr="009D521F">
        <w:rPr>
          <w:rFonts w:ascii="仿宋_GB2312" w:eastAsia="仿宋_GB2312" w:hint="eastAsia"/>
          <w:b/>
          <w:sz w:val="28"/>
          <w:szCs w:val="30"/>
          <w:u w:val="single"/>
        </w:rPr>
        <w:t>发明人详细说明技术构思和实施方案，</w:t>
      </w:r>
      <w:r>
        <w:rPr>
          <w:rFonts w:ascii="仿宋_GB2312" w:eastAsia="仿宋_GB2312" w:hint="eastAsia"/>
          <w:sz w:val="28"/>
          <w:szCs w:val="30"/>
        </w:rPr>
        <w:t>专利代理师撰写专利文件</w:t>
      </w:r>
      <w:r w:rsidRPr="00B57B8B">
        <w:rPr>
          <w:rFonts w:ascii="仿宋_GB2312" w:eastAsia="仿宋_GB2312" w:hint="eastAsia"/>
          <w:sz w:val="28"/>
          <w:szCs w:val="30"/>
        </w:rPr>
        <w:t>，最终使发明人的智力成果获得专利法的保护。</w:t>
      </w:r>
    </w:p>
    <w:p w14:paraId="56870ED9" w14:textId="77777777" w:rsidR="00B56E05" w:rsidRPr="001E2260"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w:t>
      </w:r>
      <w:r>
        <w:rPr>
          <w:rFonts w:ascii="仿宋_GB2312" w:eastAsia="仿宋_GB2312"/>
          <w:sz w:val="28"/>
          <w:szCs w:val="30"/>
        </w:rPr>
        <w:t>2</w:t>
      </w:r>
      <w:r>
        <w:rPr>
          <w:rFonts w:ascii="仿宋_GB2312" w:eastAsia="仿宋_GB2312" w:hint="eastAsia"/>
          <w:sz w:val="28"/>
          <w:szCs w:val="30"/>
        </w:rPr>
        <w:t>）交底书只有一条逻辑主线2W</w:t>
      </w:r>
      <w:r>
        <w:rPr>
          <w:rFonts w:ascii="仿宋_GB2312" w:eastAsia="仿宋_GB2312"/>
          <w:sz w:val="28"/>
          <w:szCs w:val="30"/>
        </w:rPr>
        <w:t>1</w:t>
      </w:r>
      <w:r>
        <w:rPr>
          <w:rFonts w:ascii="仿宋_GB2312" w:eastAsia="仿宋_GB2312" w:hint="eastAsia"/>
          <w:sz w:val="28"/>
          <w:szCs w:val="30"/>
        </w:rPr>
        <w:t>H，你做了什么WHAT（核心技术主题），为什么做WHY（解决什么技术问题，做出什么技术贡献，克服什么技术缺陷），怎么做的HOW（</w:t>
      </w:r>
      <w:r>
        <w:rPr>
          <w:rFonts w:ascii="仿宋_GB2312" w:eastAsia="仿宋_GB2312" w:hint="eastAsia"/>
          <w:b/>
          <w:sz w:val="28"/>
          <w:szCs w:val="30"/>
          <w:u w:val="single"/>
        </w:rPr>
        <w:t>采用什么技术手段</w:t>
      </w:r>
      <w:r>
        <w:rPr>
          <w:rFonts w:ascii="仿宋_GB2312" w:eastAsia="仿宋_GB2312" w:hint="eastAsia"/>
          <w:sz w:val="28"/>
          <w:szCs w:val="30"/>
        </w:rPr>
        <w:t>），最后取得预料不到的技术效果。</w:t>
      </w:r>
    </w:p>
    <w:p w14:paraId="16517559" w14:textId="77777777" w:rsidR="00B56E05" w:rsidRPr="00B57B8B"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3</w:t>
      </w:r>
      <w:r w:rsidRPr="00B57B8B">
        <w:rPr>
          <w:rFonts w:ascii="仿宋_GB2312" w:eastAsia="仿宋_GB2312" w:hint="eastAsia"/>
          <w:sz w:val="28"/>
          <w:szCs w:val="30"/>
        </w:rPr>
        <w:t>）全文对同一事物的描述应当统一，避免出现同一事物多种描述。</w:t>
      </w:r>
    </w:p>
    <w:p w14:paraId="4E0F9AFE"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4</w:t>
      </w:r>
      <w:r w:rsidRPr="00B57B8B">
        <w:rPr>
          <w:rFonts w:ascii="仿宋_GB2312" w:eastAsia="仿宋_GB2312" w:hint="eastAsia"/>
          <w:sz w:val="28"/>
          <w:szCs w:val="30"/>
        </w:rPr>
        <w:t>）为方便代理人理解，可多采用一些直观图来说明，</w:t>
      </w:r>
      <w:r>
        <w:rPr>
          <w:rFonts w:ascii="仿宋_GB2312" w:eastAsia="仿宋_GB2312" w:hint="eastAsia"/>
          <w:sz w:val="28"/>
          <w:szCs w:val="30"/>
        </w:rPr>
        <w:t>例如结构图、爆炸图、以及细节图</w:t>
      </w:r>
      <w:r w:rsidRPr="00B57B8B">
        <w:rPr>
          <w:rFonts w:ascii="仿宋_GB2312" w:eastAsia="仿宋_GB2312" w:hint="eastAsia"/>
          <w:sz w:val="28"/>
          <w:szCs w:val="30"/>
        </w:rPr>
        <w:t>等。</w:t>
      </w:r>
    </w:p>
    <w:p w14:paraId="47B9DC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5</w:t>
      </w:r>
      <w:r w:rsidRPr="00B57B8B">
        <w:rPr>
          <w:rFonts w:ascii="仿宋_GB2312" w:eastAsia="仿宋_GB2312" w:hint="eastAsia"/>
          <w:sz w:val="28"/>
          <w:szCs w:val="30"/>
        </w:rPr>
        <w:t>）尽量避免使用外文单词，如果必须使用，所有外文都应该给出中文译文或中文解释。</w:t>
      </w:r>
    </w:p>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70C658C6"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A36AF8">
        <w:rPr>
          <w:rFonts w:ascii="仿宋_GB2312" w:eastAsia="仿宋_GB2312" w:hint="eastAsia"/>
          <w:sz w:val="28"/>
          <w:szCs w:val="30"/>
        </w:rPr>
        <w:t>背景技术是作为本发</w:t>
      </w:r>
      <w:r>
        <w:rPr>
          <w:rFonts w:ascii="仿宋_GB2312" w:eastAsia="仿宋_GB2312" w:hint="eastAsia"/>
          <w:sz w:val="28"/>
          <w:szCs w:val="30"/>
        </w:rPr>
        <w:t>明基础且能够帮助理解本发明相关的公知技术的内容。专利的创新性都是在背景技术的基础上进行创新或改进，只有清楚阐述背景技术的现状才能明晰要申请的技术对现有技</w:t>
      </w:r>
      <w:r>
        <w:rPr>
          <w:rFonts w:ascii="仿宋_GB2312" w:eastAsia="仿宋_GB2312" w:hint="eastAsia"/>
          <w:sz w:val="28"/>
          <w:szCs w:val="30"/>
        </w:rPr>
        <w:lastRenderedPageBreak/>
        <w:t>术所做出的创造性智慧贡献。背景技术的目的是使代理师和专利审查员</w:t>
      </w:r>
      <w:r w:rsidRPr="00A36AF8">
        <w:rPr>
          <w:rFonts w:ascii="仿宋_GB2312" w:eastAsia="仿宋_GB2312" w:hint="eastAsia"/>
          <w:sz w:val="28"/>
          <w:szCs w:val="30"/>
        </w:rPr>
        <w:t>能够理解发明人所处的情境，即发明人所在的技术领域以及所</w:t>
      </w:r>
      <w:r>
        <w:rPr>
          <w:rFonts w:ascii="仿宋_GB2312" w:eastAsia="仿宋_GB2312" w:hint="eastAsia"/>
          <w:sz w:val="28"/>
          <w:szCs w:val="30"/>
        </w:rPr>
        <w:t>解决</w:t>
      </w:r>
      <w:r w:rsidRPr="00A36AF8">
        <w:rPr>
          <w:rFonts w:ascii="仿宋_GB2312" w:eastAsia="仿宋_GB2312" w:hint="eastAsia"/>
          <w:sz w:val="28"/>
          <w:szCs w:val="30"/>
        </w:rPr>
        <w:t>的具体问题</w:t>
      </w:r>
      <w:r>
        <w:rPr>
          <w:rFonts w:ascii="仿宋_GB2312" w:eastAsia="仿宋_GB2312" w:hint="eastAsia"/>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70B98A83"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3 </w:t>
      </w:r>
      <w:r w:rsidRPr="002C025A">
        <w:rPr>
          <w:rFonts w:ascii="仿宋_GB2312" w:eastAsia="仿宋_GB2312" w:hint="eastAsia"/>
          <w:b/>
          <w:sz w:val="28"/>
          <w:szCs w:val="30"/>
        </w:rPr>
        <w:t>请详细描述本发明的设计动机或初衷（为什么会有这个方案）</w:t>
      </w:r>
    </w:p>
    <w:p w14:paraId="1903AF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B57B8B">
        <w:rPr>
          <w:rFonts w:ascii="仿宋_GB2312" w:eastAsia="仿宋_GB2312" w:hint="eastAsia"/>
          <w:sz w:val="28"/>
          <w:szCs w:val="30"/>
        </w:rPr>
        <w:t>：请详细说明本发明技术构思</w:t>
      </w:r>
      <w:r>
        <w:rPr>
          <w:rFonts w:ascii="仿宋_GB2312" w:eastAsia="仿宋_GB2312" w:hint="eastAsia"/>
          <w:sz w:val="28"/>
          <w:szCs w:val="30"/>
        </w:rPr>
        <w:t>是怎么来的。</w:t>
      </w:r>
    </w:p>
    <w:p w14:paraId="3D8156D7"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譬如说，为了解决某个技术难题，现有方案（公开或不公开的都</w:t>
      </w:r>
      <w:r>
        <w:rPr>
          <w:rFonts w:ascii="仿宋_GB2312" w:eastAsia="仿宋_GB2312" w:hint="eastAsia"/>
          <w:sz w:val="28"/>
          <w:szCs w:val="30"/>
        </w:rPr>
        <w:lastRenderedPageBreak/>
        <w:t>可以，如果是公开的，给出文献或专利号）不能解决这个技术问题（可以结合原理分析进行描述），提出本发明的技术构思。</w:t>
      </w:r>
    </w:p>
    <w:p w14:paraId="25ED48FA"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或者，</w:t>
      </w:r>
      <w:r w:rsidRPr="00B57B8B">
        <w:rPr>
          <w:rFonts w:ascii="仿宋_GB2312" w:eastAsia="仿宋_GB2312" w:hint="eastAsia"/>
          <w:sz w:val="28"/>
          <w:szCs w:val="30"/>
        </w:rPr>
        <w:t>为了完成某个技术指标，</w:t>
      </w:r>
      <w:r>
        <w:rPr>
          <w:rFonts w:ascii="仿宋_GB2312" w:eastAsia="仿宋_GB2312" w:hint="eastAsia"/>
          <w:sz w:val="28"/>
          <w:szCs w:val="30"/>
        </w:rPr>
        <w:t>经过对现有方案的调研，发现现有方案存在什么缺陷（描述缺陷是为了提出本发明的构思，不相关的不用描述），因此提出</w:t>
      </w:r>
      <w:r w:rsidRPr="00B57B8B">
        <w:rPr>
          <w:rFonts w:ascii="仿宋_GB2312" w:eastAsia="仿宋_GB2312" w:hint="eastAsia"/>
          <w:sz w:val="28"/>
          <w:szCs w:val="30"/>
        </w:rPr>
        <w:t>本发明的技术构思</w:t>
      </w:r>
      <w:r>
        <w:rPr>
          <w:rFonts w:ascii="仿宋_GB2312" w:eastAsia="仿宋_GB2312" w:hint="eastAsia"/>
          <w:sz w:val="28"/>
          <w:szCs w:val="30"/>
        </w:rPr>
        <w:t>。</w:t>
      </w:r>
    </w:p>
    <w:p w14:paraId="07166B54" w14:textId="77777777" w:rsidR="00032E46" w:rsidRDefault="00032E46" w:rsidP="00B56E05">
      <w:pPr>
        <w:pStyle w:val="af5"/>
        <w:snapToGrid w:val="0"/>
        <w:spacing w:line="560" w:lineRule="exact"/>
        <w:ind w:firstLineChars="200" w:firstLine="560"/>
        <w:jc w:val="both"/>
        <w:rPr>
          <w:rFonts w:ascii="仿宋_GB2312" w:eastAsia="仿宋_GB2312"/>
          <w:sz w:val="28"/>
          <w:szCs w:val="30"/>
        </w:rPr>
      </w:pPr>
    </w:p>
    <w:p w14:paraId="258C9890" w14:textId="6C440F8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B56E05">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手动从卷筒上取下大面积的预浸料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032E46">
      <w:pPr>
        <w:pStyle w:val="af5"/>
        <w:snapToGrid w:val="0"/>
        <w:spacing w:line="560" w:lineRule="exact"/>
        <w:ind w:firstLineChars="200" w:firstLine="560"/>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6AFEDA3B" w14:textId="1EEDDD4F" w:rsidR="00032E46" w:rsidRDefault="00032E46" w:rsidP="00032E46">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w:t>
      </w:r>
      <w:r w:rsidRPr="00032E46">
        <w:rPr>
          <w:rFonts w:ascii="仿宋_GB2312" w:eastAsia="仿宋_GB2312"/>
          <w:sz w:val="28"/>
          <w:szCs w:val="30"/>
        </w:rPr>
        <w:lastRenderedPageBreak/>
        <w:t>了返工率和废品率。</w:t>
      </w:r>
    </w:p>
    <w:p w14:paraId="1B15749E" w14:textId="77777777" w:rsidR="00B56E05" w:rsidRPr="00032E46" w:rsidRDefault="00B56E05" w:rsidP="00B56E05">
      <w:pPr>
        <w:pStyle w:val="af5"/>
        <w:snapToGrid w:val="0"/>
        <w:spacing w:line="560" w:lineRule="exact"/>
        <w:ind w:firstLineChars="200" w:firstLine="562"/>
        <w:jc w:val="both"/>
        <w:rPr>
          <w:rFonts w:ascii="仿宋_GB2312" w:eastAsia="仿宋_GB2312"/>
          <w:b/>
          <w:sz w:val="28"/>
          <w:szCs w:val="30"/>
        </w:rPr>
      </w:pP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0401B879"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 xml:space="preserve">.1 </w:t>
      </w:r>
      <w:r>
        <w:rPr>
          <w:rFonts w:ascii="仿宋_GB2312" w:eastAsia="仿宋_GB2312"/>
          <w:sz w:val="28"/>
          <w:szCs w:val="30"/>
        </w:rPr>
        <w:t>本部分为专利申请最重要部分，需要详细提供</w:t>
      </w:r>
      <w:r>
        <w:rPr>
          <w:rFonts w:ascii="仿宋_GB2312" w:eastAsia="仿宋_GB2312" w:hint="eastAsia"/>
          <w:sz w:val="28"/>
          <w:szCs w:val="30"/>
        </w:rPr>
        <w:t>，</w:t>
      </w:r>
      <w:r w:rsidRPr="0009008D">
        <w:rPr>
          <w:rFonts w:ascii="仿宋_GB2312" w:eastAsia="仿宋_GB2312" w:hint="eastAsia"/>
          <w:b/>
          <w:i/>
          <w:sz w:val="28"/>
          <w:szCs w:val="30"/>
          <w:u w:val="single"/>
        </w:rPr>
        <w:t>采用夹叙夹议的方式</w:t>
      </w:r>
      <w:r>
        <w:rPr>
          <w:rFonts w:ascii="仿宋_GB2312" w:eastAsia="仿宋_GB2312" w:hint="eastAsia"/>
          <w:b/>
          <w:i/>
          <w:sz w:val="28"/>
          <w:szCs w:val="30"/>
          <w:u w:val="single"/>
        </w:rPr>
        <w:t>来描述</w:t>
      </w:r>
      <w:r>
        <w:rPr>
          <w:rFonts w:ascii="仿宋_GB2312" w:eastAsia="仿宋_GB2312" w:hint="eastAsia"/>
          <w:sz w:val="28"/>
          <w:szCs w:val="30"/>
        </w:rPr>
        <w:t>。</w:t>
      </w:r>
    </w:p>
    <w:p w14:paraId="510EB3F3"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.2 专利必须是一个技术方案，应</w:t>
      </w:r>
      <w:r>
        <w:rPr>
          <w:rFonts w:ascii="仿宋_GB2312" w:eastAsia="仿宋_GB2312"/>
          <w:sz w:val="28"/>
          <w:szCs w:val="30"/>
        </w:rPr>
        <w:t>该阐述发明目的通过什么技术方案来实现的，不能只有原理，也不能只</w:t>
      </w:r>
      <w:r>
        <w:rPr>
          <w:rFonts w:ascii="仿宋_GB2312" w:eastAsia="仿宋_GB2312" w:hint="eastAsia"/>
          <w:sz w:val="28"/>
          <w:szCs w:val="30"/>
        </w:rPr>
        <w:t>做</w:t>
      </w:r>
      <w:r w:rsidRPr="00B67EE7">
        <w:rPr>
          <w:rFonts w:ascii="仿宋_GB2312" w:eastAsia="仿宋_GB2312"/>
          <w:sz w:val="28"/>
          <w:szCs w:val="30"/>
        </w:rPr>
        <w:t>功能介绍。</w:t>
      </w:r>
    </w:p>
    <w:p w14:paraId="3C1A61BF"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.3 附图以方框图</w:t>
      </w:r>
      <w:r>
        <w:rPr>
          <w:rFonts w:ascii="仿宋_GB2312" w:eastAsia="仿宋_GB2312"/>
          <w:sz w:val="28"/>
          <w:szCs w:val="30"/>
        </w:rPr>
        <w:t>、黑白方式提供，不能提供彩色图例，不能采用颜色深浅区别不同位置</w:t>
      </w:r>
      <w:r>
        <w:rPr>
          <w:rFonts w:ascii="仿宋_GB2312" w:eastAsia="仿宋_GB2312" w:hint="eastAsia"/>
          <w:sz w:val="28"/>
          <w:szCs w:val="30"/>
        </w:rPr>
        <w:t>。</w:t>
      </w:r>
    </w:p>
    <w:p w14:paraId="5B24A883" w14:textId="77777777" w:rsidR="00B56E05"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B67EE7">
        <w:rPr>
          <w:rFonts w:ascii="仿宋_GB2312" w:eastAsia="仿宋_GB2312"/>
          <w:sz w:val="28"/>
          <w:szCs w:val="30"/>
        </w:rPr>
        <w:t>4.</w:t>
      </w:r>
      <w:r>
        <w:rPr>
          <w:rFonts w:ascii="仿宋_GB2312" w:eastAsia="仿宋_GB2312"/>
          <w:sz w:val="28"/>
          <w:szCs w:val="30"/>
        </w:rPr>
        <w:t>4</w:t>
      </w:r>
      <w:r w:rsidRPr="00B67EE7">
        <w:rPr>
          <w:rFonts w:ascii="仿宋_GB2312" w:eastAsia="仿宋_GB2312"/>
          <w:sz w:val="28"/>
          <w:szCs w:val="30"/>
        </w:rPr>
        <w:t xml:space="preserve"> 必须结合机械结构图、机械原理图等附图进行说明，每个图都应有对应的文字描述，</w:t>
      </w:r>
      <w:r>
        <w:rPr>
          <w:rFonts w:ascii="仿宋_GB2312" w:eastAsia="仿宋_GB2312" w:hint="eastAsia"/>
          <w:sz w:val="28"/>
          <w:szCs w:val="30"/>
        </w:rPr>
        <w:t>权利要求应当是一个完整的技术方案，即使</w:t>
      </w:r>
      <w:r w:rsidRPr="00B67EE7">
        <w:rPr>
          <w:rFonts w:ascii="仿宋_GB2312" w:eastAsia="仿宋_GB2312"/>
          <w:sz w:val="28"/>
          <w:szCs w:val="30"/>
        </w:rPr>
        <w:t>不看附图</w:t>
      </w:r>
      <w:r>
        <w:rPr>
          <w:rFonts w:ascii="仿宋_GB2312" w:eastAsia="仿宋_GB2312" w:hint="eastAsia"/>
          <w:sz w:val="28"/>
          <w:szCs w:val="30"/>
        </w:rPr>
        <w:t>也能</w:t>
      </w:r>
      <w:r w:rsidRPr="00B67EE7">
        <w:rPr>
          <w:rFonts w:ascii="仿宋_GB2312" w:eastAsia="仿宋_GB2312"/>
          <w:sz w:val="28"/>
          <w:szCs w:val="30"/>
        </w:rPr>
        <w:t>明白，注意对机械结构图的各个组成部分提供相关的准确名词。</w:t>
      </w:r>
      <w:r>
        <w:rPr>
          <w:rFonts w:ascii="仿宋_GB2312" w:eastAsia="仿宋_GB2312" w:hint="eastAsia"/>
          <w:sz w:val="28"/>
          <w:szCs w:val="30"/>
        </w:rPr>
        <w:t>在描述装置时，应当</w:t>
      </w:r>
      <w:r w:rsidRPr="00B67EE7">
        <w:rPr>
          <w:rFonts w:ascii="仿宋_GB2312" w:eastAsia="仿宋_GB2312"/>
          <w:sz w:val="28"/>
          <w:szCs w:val="30"/>
        </w:rPr>
        <w:t>从上到下逐层说明的方法。具体而言，要求首先说明整个装置的功能，再说明该装置由哪些部分组成，要求这些组成部分能够完整的组成该装置，要给出部件名称，并交待清楚各个组成部分之间的连接关系；进一步的，对每个组成部分，说明其功能，再说明其组成零件；同样要求这些零件能够完整的构成该组成部分，并且介绍清楚各个组成部分相互之间的关系。以</w:t>
      </w:r>
      <w:r w:rsidRPr="00B67EE7">
        <w:rPr>
          <w:rFonts w:ascii="仿宋_GB2312" w:eastAsia="仿宋_GB2312" w:hint="eastAsia"/>
          <w:sz w:val="28"/>
          <w:szCs w:val="30"/>
        </w:rPr>
        <w:t>上介绍务必结合附图进行。</w:t>
      </w:r>
    </w:p>
    <w:p w14:paraId="63DBFC2F" w14:textId="74C9B06B"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本发明提供了一种智能柔性铺层机器人系统，旨在解决风电机组叶片，特别是超长叶片在制造过程中存在的</w:t>
      </w:r>
      <w:r w:rsidRPr="009D5DE5">
        <w:rPr>
          <w:rFonts w:ascii="仿宋_GB2312" w:eastAsia="仿宋_GB2312"/>
          <w:sz w:val="28"/>
          <w:szCs w:val="30"/>
        </w:rPr>
        <w:t>“</w:t>
      </w:r>
      <w:r w:rsidRPr="009D5DE5">
        <w:rPr>
          <w:rFonts w:ascii="仿宋_GB2312" w:eastAsia="仿宋_GB2312"/>
          <w:sz w:val="28"/>
          <w:szCs w:val="30"/>
        </w:rPr>
        <w:t>大量人工制作、自动化程度低、维持产品质量一致性难度大</w:t>
      </w:r>
      <w:r w:rsidRPr="009D5DE5">
        <w:rPr>
          <w:rFonts w:ascii="仿宋_GB2312" w:eastAsia="仿宋_GB2312"/>
          <w:sz w:val="28"/>
          <w:szCs w:val="30"/>
        </w:rPr>
        <w:t>”</w:t>
      </w:r>
      <w:r w:rsidRPr="009D5DE5">
        <w:rPr>
          <w:rFonts w:ascii="仿宋_GB2312" w:eastAsia="仿宋_GB2312"/>
          <w:sz w:val="28"/>
          <w:szCs w:val="30"/>
        </w:rPr>
        <w:t>等核心痛点。本发明通过集成创新的自动化材料处理与预备系统、智能多功能铺层末端执行</w:t>
      </w:r>
      <w:r w:rsidRPr="009D5DE5">
        <w:rPr>
          <w:rFonts w:ascii="仿宋_GB2312" w:eastAsia="仿宋_GB2312"/>
          <w:sz w:val="28"/>
          <w:szCs w:val="30"/>
        </w:rPr>
        <w:lastRenderedPageBreak/>
        <w:t>器、超大型龙门式/多机器人协同运动系统，以及智能控制与软件平台，实现了对超长叶片的高效率、高精度、高一致性自动化复合材料铺层。</w:t>
      </w:r>
    </w:p>
    <w:p w14:paraId="649F39A1" w14:textId="55F6B20E"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4.1 总体架构与工作原理</w:t>
      </w:r>
    </w:p>
    <w:p w14:paraId="190A1AB7" w14:textId="3E1CDFFD" w:rsidR="009D5DE5" w:rsidRPr="009D5DE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图1展示了本发明的整体系统构成。该系统主要包括：</w:t>
      </w:r>
      <w:r w:rsidRPr="00E63431">
        <w:rPr>
          <w:rFonts w:ascii="仿宋_GB2312" w:eastAsia="仿宋_GB2312"/>
          <w:sz w:val="28"/>
          <w:szCs w:val="30"/>
        </w:rPr>
        <w:t>自动化材料处理与预备系统（200）</w:t>
      </w:r>
      <w:r w:rsidRPr="009D5DE5">
        <w:rPr>
          <w:rFonts w:ascii="仿宋_GB2312" w:eastAsia="仿宋_GB2312"/>
          <w:sz w:val="28"/>
          <w:szCs w:val="30"/>
        </w:rPr>
        <w:t>、</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 </w:t>
      </w:r>
      <w:r w:rsidRPr="00E63431">
        <w:rPr>
          <w:rFonts w:ascii="仿宋_GB2312" w:eastAsia="仿宋_GB2312"/>
          <w:sz w:val="28"/>
          <w:szCs w:val="30"/>
        </w:rPr>
        <w:t>超大型龙门式/多机器人协同运动系统（400）</w:t>
      </w:r>
      <w:r w:rsidRPr="009D5DE5">
        <w:rPr>
          <w:rFonts w:ascii="仿宋_GB2312" w:eastAsia="仿宋_GB2312"/>
          <w:sz w:val="28"/>
          <w:szCs w:val="30"/>
        </w:rPr>
        <w:t xml:space="preserve"> 以及</w:t>
      </w:r>
      <w:r w:rsidRPr="00E63431">
        <w:rPr>
          <w:rFonts w:ascii="仿宋_GB2312" w:eastAsia="仿宋_GB2312"/>
          <w:sz w:val="28"/>
          <w:szCs w:val="30"/>
        </w:rPr>
        <w:t>智能控制与软件平台（500）</w:t>
      </w:r>
      <w:r w:rsidRPr="009D5DE5">
        <w:rPr>
          <w:rFonts w:ascii="仿宋_GB2312" w:eastAsia="仿宋_GB2312"/>
          <w:sz w:val="28"/>
          <w:szCs w:val="30"/>
        </w:rPr>
        <w:t>。</w:t>
      </w:r>
    </w:p>
    <w:p w14:paraId="28619869" w14:textId="2A3FA23F" w:rsidR="00B56E0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自动化材料处理与预备系统（200）</w:t>
      </w:r>
      <w:r w:rsidRPr="009D5DE5">
        <w:rPr>
          <w:rFonts w:ascii="仿宋_GB2312" w:eastAsia="仿宋_GB2312"/>
          <w:sz w:val="28"/>
          <w:szCs w:val="30"/>
        </w:rPr>
        <w:t xml:space="preserve"> 根据铺层指令，自动化地从材料库中取出复合材料，进行高精度切割、排版、标识和预组装，形成</w:t>
      </w:r>
      <w:r w:rsidRPr="009D5DE5">
        <w:rPr>
          <w:rFonts w:ascii="仿宋_GB2312" w:eastAsia="仿宋_GB2312"/>
          <w:sz w:val="28"/>
          <w:szCs w:val="30"/>
        </w:rPr>
        <w:t>“</w:t>
      </w:r>
      <w:r w:rsidRPr="009D5DE5">
        <w:rPr>
          <w:rFonts w:ascii="仿宋_GB2312" w:eastAsia="仿宋_GB2312"/>
          <w:sz w:val="28"/>
          <w:szCs w:val="30"/>
        </w:rPr>
        <w:t>材料包</w:t>
      </w:r>
      <w:r w:rsidRPr="009D5DE5">
        <w:rPr>
          <w:rFonts w:ascii="仿宋_GB2312" w:eastAsia="仿宋_GB2312"/>
          <w:sz w:val="28"/>
          <w:szCs w:val="30"/>
        </w:rPr>
        <w:t>”</w:t>
      </w:r>
      <w:r w:rsidRPr="009D5DE5">
        <w:rPr>
          <w:rFonts w:ascii="仿宋_GB2312" w:eastAsia="仿宋_GB2312"/>
          <w:sz w:val="28"/>
          <w:szCs w:val="30"/>
        </w:rPr>
        <w:t xml:space="preserve">。这些材料包通过 </w:t>
      </w:r>
      <w:r w:rsidRPr="00E63431">
        <w:rPr>
          <w:rFonts w:ascii="仿宋_GB2312" w:eastAsia="仿宋_GB2312"/>
          <w:sz w:val="28"/>
          <w:szCs w:val="30"/>
        </w:rPr>
        <w:t>内部物流系统（240）</w:t>
      </w:r>
      <w:r w:rsidRPr="009D5DE5">
        <w:rPr>
          <w:rFonts w:ascii="仿宋_GB2312" w:eastAsia="仿宋_GB2312"/>
          <w:sz w:val="28"/>
          <w:szCs w:val="30"/>
        </w:rPr>
        <w:t xml:space="preserve"> 被精确地运送至铺层区域的指定</w:t>
      </w:r>
      <w:r w:rsidRPr="00E63431">
        <w:rPr>
          <w:rFonts w:ascii="仿宋_GB2312" w:eastAsia="仿宋_GB2312"/>
          <w:sz w:val="28"/>
          <w:szCs w:val="30"/>
        </w:rPr>
        <w:t>取料位（未编号，但由内部物流系统240精确定位）</w:t>
      </w:r>
      <w:r w:rsidRPr="009D5DE5">
        <w:rPr>
          <w:rFonts w:ascii="仿宋_GB2312" w:eastAsia="仿宋_GB2312"/>
          <w:sz w:val="28"/>
          <w:szCs w:val="30"/>
        </w:rPr>
        <w:t xml:space="preserve">。接着， </w:t>
      </w:r>
      <w:r w:rsidRPr="00E63431">
        <w:rPr>
          <w:rFonts w:ascii="仿宋_GB2312" w:eastAsia="仿宋_GB2312"/>
          <w:sz w:val="28"/>
          <w:szCs w:val="30"/>
        </w:rPr>
        <w:t>超大型龙门式/多机器人协同运动系统（400）</w:t>
      </w:r>
      <w:r w:rsidRPr="009D5DE5">
        <w:rPr>
          <w:rFonts w:ascii="仿宋_GB2312" w:eastAsia="仿宋_GB2312"/>
          <w:sz w:val="28"/>
          <w:szCs w:val="30"/>
        </w:rPr>
        <w:t xml:space="preserve"> 搭载</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，按照 </w:t>
      </w:r>
      <w:r w:rsidRPr="00E63431">
        <w:rPr>
          <w:rFonts w:ascii="仿宋_GB2312" w:eastAsia="仿宋_GB2312"/>
          <w:sz w:val="28"/>
          <w:szCs w:val="30"/>
        </w:rPr>
        <w:t>智能控制与软件平台（500）</w:t>
      </w:r>
      <w:r w:rsidRPr="009D5DE5">
        <w:rPr>
          <w:rFonts w:ascii="仿宋_GB2312" w:eastAsia="仿宋_GB2312"/>
          <w:sz w:val="28"/>
          <w:szCs w:val="30"/>
        </w:rPr>
        <w:t xml:space="preserve"> 生成的优化路径，</w:t>
      </w:r>
      <w:r w:rsidRPr="00E63431">
        <w:rPr>
          <w:rFonts w:ascii="仿宋_GB2312" w:eastAsia="仿宋_GB2312"/>
          <w:sz w:val="28"/>
          <w:szCs w:val="30"/>
        </w:rPr>
        <w:t>移动至取料位，并利用其柔性吸附模块（310）精准抓取材料包中的复合材料片</w:t>
      </w:r>
      <w:r w:rsidRPr="009D5DE5">
        <w:rPr>
          <w:rFonts w:ascii="仿宋_GB2312" w:eastAsia="仿宋_GB2312"/>
          <w:sz w:val="28"/>
          <w:szCs w:val="30"/>
        </w:rPr>
        <w:t xml:space="preserve">，随后将其铺设到叶片模具上。铺层过程中， </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 利用其集成的视觉传感器和力传感器，实时检测铺层精度和缺陷，并将数据反馈给</w:t>
      </w:r>
      <w:r w:rsidRPr="00E63431">
        <w:rPr>
          <w:rFonts w:ascii="仿宋_GB2312" w:eastAsia="仿宋_GB2312"/>
          <w:sz w:val="28"/>
          <w:szCs w:val="30"/>
        </w:rPr>
        <w:t>智能控制与软件平台（500）</w:t>
      </w:r>
      <w:r w:rsidRPr="009D5DE5">
        <w:rPr>
          <w:rFonts w:ascii="仿宋_GB2312" w:eastAsia="仿宋_GB2312"/>
          <w:sz w:val="28"/>
          <w:szCs w:val="30"/>
        </w:rPr>
        <w:t xml:space="preserve">。 </w:t>
      </w:r>
      <w:r w:rsidRPr="00E63431">
        <w:rPr>
          <w:rFonts w:ascii="仿宋_GB2312" w:eastAsia="仿宋_GB2312"/>
          <w:sz w:val="28"/>
          <w:szCs w:val="30"/>
        </w:rPr>
        <w:t>智能控制与软件平台（500）</w:t>
      </w:r>
      <w:r w:rsidRPr="009D5DE5">
        <w:rPr>
          <w:rFonts w:ascii="仿宋_GB2312" w:eastAsia="仿宋_GB2312"/>
          <w:sz w:val="28"/>
          <w:szCs w:val="30"/>
        </w:rPr>
        <w:t xml:space="preserve"> 根据反馈信息，进行实时路径修正、压实力度调整和缺陷纠偏，从而确保每一层材料都以高精度、高质量铺设。这种协同工作模式，从材料准备到最终铺设，实现了全流程的自动化与智能化，有效解决了传统人工铺层效率低、质量不一致的难题。</w:t>
      </w:r>
    </w:p>
    <w:p w14:paraId="7B2C4731" w14:textId="7881EBF5"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lastRenderedPageBreak/>
        <w:t>4.2 自动化材料处理与预备系统 (200)</w:t>
      </w:r>
    </w:p>
    <w:p w14:paraId="33018576" w14:textId="59AB0F6E" w:rsid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9D5DE5">
        <w:rPr>
          <w:rFonts w:ascii="仿宋_GB2312" w:eastAsia="仿宋_GB2312"/>
          <w:sz w:val="28"/>
          <w:szCs w:val="30"/>
        </w:rPr>
        <w:t>图5展示了自动化材料处理与预备系统（200）的工作流程，主要包括：</w:t>
      </w:r>
      <w:r w:rsidRPr="00E63431">
        <w:rPr>
          <w:rFonts w:ascii="仿宋_GB2312" w:eastAsia="仿宋_GB2312"/>
          <w:sz w:val="28"/>
          <w:szCs w:val="30"/>
        </w:rPr>
        <w:t>智能材料库（210）</w:t>
      </w:r>
      <w:r w:rsidRPr="009D5DE5">
        <w:rPr>
          <w:rFonts w:ascii="仿宋_GB2312" w:eastAsia="仿宋_GB2312"/>
          <w:sz w:val="28"/>
          <w:szCs w:val="30"/>
        </w:rPr>
        <w:t>、</w:t>
      </w:r>
      <w:r w:rsidRPr="00E63431">
        <w:rPr>
          <w:rFonts w:ascii="仿宋_GB2312" w:eastAsia="仿宋_GB2312"/>
          <w:sz w:val="28"/>
          <w:szCs w:val="30"/>
        </w:rPr>
        <w:t>高精度切割平台（220）</w:t>
      </w:r>
      <w:r w:rsidRPr="009D5DE5">
        <w:rPr>
          <w:rFonts w:ascii="仿宋_GB2312" w:eastAsia="仿宋_GB2312"/>
          <w:sz w:val="28"/>
          <w:szCs w:val="30"/>
        </w:rPr>
        <w:t xml:space="preserve">、 </w:t>
      </w:r>
      <w:r w:rsidRPr="00E63431">
        <w:rPr>
          <w:rFonts w:ascii="仿宋_GB2312" w:eastAsia="仿宋_GB2312"/>
          <w:sz w:val="28"/>
          <w:szCs w:val="30"/>
        </w:rPr>
        <w:t>自动标识与分拣单元（230）</w:t>
      </w:r>
      <w:r w:rsidRPr="009D5DE5">
        <w:rPr>
          <w:rFonts w:ascii="仿宋_GB2312" w:eastAsia="仿宋_GB2312"/>
          <w:sz w:val="28"/>
          <w:szCs w:val="30"/>
        </w:rPr>
        <w:t xml:space="preserve"> 以及</w:t>
      </w:r>
      <w:r w:rsidRPr="00E63431">
        <w:rPr>
          <w:rFonts w:ascii="仿宋_GB2312" w:eastAsia="仿宋_GB2312"/>
          <w:sz w:val="28"/>
          <w:szCs w:val="30"/>
        </w:rPr>
        <w:t>内部物流系统（240）</w:t>
      </w:r>
      <w:r w:rsidRPr="009D5DE5">
        <w:rPr>
          <w:rFonts w:ascii="仿宋_GB2312" w:eastAsia="仿宋_GB2312"/>
          <w:sz w:val="28"/>
          <w:szCs w:val="30"/>
        </w:rPr>
        <w:t>。</w:t>
      </w:r>
    </w:p>
    <w:p w14:paraId="1084D392" w14:textId="40EB43C9" w:rsidR="009D5DE5" w:rsidRPr="009D5DE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智能材料库（210）：</w:t>
      </w:r>
      <w:r w:rsidRPr="009D5DE5">
        <w:rPr>
          <w:rFonts w:ascii="仿宋_GB2312" w:eastAsia="仿宋_GB2312"/>
          <w:sz w:val="28"/>
          <w:szCs w:val="30"/>
        </w:rPr>
        <w:t xml:space="preserve"> 这是一个具备恒温恒湿环境的自动化立体仓库，用于存储大型复合材料卷筒（如预浸料、干纤维布、胶膜）。</w:t>
      </w:r>
      <w:r w:rsidRPr="00E63431">
        <w:rPr>
          <w:rFonts w:ascii="仿宋_GB2312" w:eastAsia="仿宋_GB2312"/>
          <w:sz w:val="28"/>
          <w:szCs w:val="30"/>
        </w:rPr>
        <w:t>自动存取机械臂（211）：</w:t>
      </w:r>
      <w:r w:rsidRPr="009D5DE5">
        <w:rPr>
          <w:rFonts w:ascii="仿宋_GB2312" w:eastAsia="仿宋_GB2312"/>
          <w:sz w:val="28"/>
          <w:szCs w:val="30"/>
        </w:rPr>
        <w:t xml:space="preserve"> 负责根据生产指令，从货架上自动存取指定类型的材料卷。</w:t>
      </w:r>
      <w:r w:rsidRPr="00E63431">
        <w:rPr>
          <w:rFonts w:ascii="仿宋_GB2312" w:eastAsia="仿宋_GB2312"/>
          <w:sz w:val="28"/>
          <w:szCs w:val="30"/>
        </w:rPr>
        <w:t>RFID/条码识别系统（212）：</w:t>
      </w:r>
      <w:r w:rsidRPr="009D5DE5">
        <w:rPr>
          <w:rFonts w:ascii="仿宋_GB2312" w:eastAsia="仿宋_GB2312"/>
          <w:sz w:val="28"/>
          <w:szCs w:val="30"/>
        </w:rPr>
        <w:t xml:space="preserve"> 对每个材料卷进行唯一标识和管理，实现材料批次、有效期、库存量的精确追踪。</w:t>
      </w:r>
    </w:p>
    <w:p w14:paraId="46C2155D" w14:textId="2B461635" w:rsidR="009D5DE5" w:rsidRPr="009D5DE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高精度切割平台（220）：</w:t>
      </w:r>
      <w:r w:rsidRPr="009D5DE5">
        <w:rPr>
          <w:rFonts w:ascii="仿宋_GB2312" w:eastAsia="仿宋_GB2312"/>
          <w:sz w:val="28"/>
          <w:szCs w:val="30"/>
        </w:rPr>
        <w:t xml:space="preserve"> 接收来自智能材料库（210）的材料卷，并进行高精度切割。</w:t>
      </w:r>
      <w:r w:rsidRPr="00E63431">
        <w:rPr>
          <w:rFonts w:ascii="仿宋_GB2312" w:eastAsia="仿宋_GB2312"/>
          <w:sz w:val="28"/>
          <w:szCs w:val="30"/>
        </w:rPr>
        <w:t>大型展平与送料装置（221）：</w:t>
      </w:r>
      <w:r w:rsidRPr="009D5DE5">
        <w:rPr>
          <w:rFonts w:ascii="仿宋_GB2312" w:eastAsia="仿宋_GB2312"/>
          <w:sz w:val="28"/>
          <w:szCs w:val="30"/>
        </w:rPr>
        <w:t xml:space="preserve"> 能够平稳、无张力地将大宽幅材料从卷筒展开并送入切割区域。</w:t>
      </w:r>
      <w:r w:rsidRPr="00E63431">
        <w:rPr>
          <w:rFonts w:ascii="仿宋_GB2312" w:eastAsia="仿宋_GB2312"/>
          <w:sz w:val="28"/>
          <w:szCs w:val="30"/>
        </w:rPr>
        <w:t>多功能切割头（222）：</w:t>
      </w:r>
      <w:r w:rsidRPr="009D5DE5">
        <w:rPr>
          <w:rFonts w:ascii="仿宋_GB2312" w:eastAsia="仿宋_GB2312"/>
          <w:sz w:val="28"/>
          <w:szCs w:val="30"/>
        </w:rPr>
        <w:t xml:space="preserve"> 安装在龙门或多轴机器人臂上，可根据材料类型快速切换。例如，</w:t>
      </w:r>
      <w:r w:rsidRPr="00FA2B58">
        <w:rPr>
          <w:rFonts w:ascii="仿宋_GB2312" w:eastAsia="仿宋_GB2312"/>
          <w:sz w:val="28"/>
          <w:szCs w:val="30"/>
        </w:rPr>
        <w:t>可配备激光切割头（适用于干纤维和部分热塑性</w:t>
      </w:r>
      <w:proofErr w:type="gramStart"/>
      <w:r w:rsidRPr="00FA2B58">
        <w:rPr>
          <w:rFonts w:ascii="仿宋_GB2312" w:eastAsia="仿宋_GB2312"/>
          <w:sz w:val="28"/>
          <w:szCs w:val="30"/>
        </w:rPr>
        <w:t>预浸料</w:t>
      </w:r>
      <w:proofErr w:type="gramEnd"/>
      <w:r w:rsidRPr="00FA2B58">
        <w:rPr>
          <w:rFonts w:ascii="仿宋_GB2312" w:eastAsia="仿宋_GB2312"/>
          <w:sz w:val="28"/>
          <w:szCs w:val="30"/>
        </w:rPr>
        <w:t>）、超声波切割头（适用于热固性</w:t>
      </w:r>
      <w:proofErr w:type="gramStart"/>
      <w:r w:rsidRPr="00FA2B58">
        <w:rPr>
          <w:rFonts w:ascii="仿宋_GB2312" w:eastAsia="仿宋_GB2312"/>
          <w:sz w:val="28"/>
          <w:szCs w:val="30"/>
        </w:rPr>
        <w:t>预浸料</w:t>
      </w:r>
      <w:proofErr w:type="gramEnd"/>
      <w:r w:rsidRPr="00FA2B58">
        <w:rPr>
          <w:rFonts w:ascii="仿宋_GB2312" w:eastAsia="仿宋_GB2312"/>
          <w:sz w:val="28"/>
          <w:szCs w:val="30"/>
        </w:rPr>
        <w:t>，减少纤维损伤和树脂溢出）或振动刀切割头（适用于较厚或特殊材料）。</w:t>
      </w:r>
      <w:r w:rsidRPr="00E63431">
        <w:rPr>
          <w:rFonts w:ascii="仿宋_GB2312" w:eastAsia="仿宋_GB2312"/>
          <w:sz w:val="28"/>
          <w:szCs w:val="30"/>
        </w:rPr>
        <w:t>排版优化软件模块（223）：</w:t>
      </w:r>
      <w:r w:rsidRPr="009D5DE5">
        <w:rPr>
          <w:rFonts w:ascii="仿宋_GB2312" w:eastAsia="仿宋_GB2312"/>
          <w:sz w:val="28"/>
          <w:szCs w:val="30"/>
        </w:rPr>
        <w:t xml:space="preserve"> 集成在智能控制与软件平台（500）中，根据叶片铺层图和材料规格，自动计算最优切割路径，最大限度地提高材料利用率，减少废料。该模块可支持多层材料同时切割。</w:t>
      </w:r>
    </w:p>
    <w:p w14:paraId="17651B4F" w14:textId="3ACEC100" w:rsidR="009D5DE5" w:rsidRPr="009D5DE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自动标识与分拣单元（230）：</w:t>
      </w:r>
      <w:r w:rsidRPr="009D5DE5">
        <w:rPr>
          <w:rFonts w:ascii="仿宋_GB2312" w:eastAsia="仿宋_GB2312"/>
          <w:sz w:val="28"/>
          <w:szCs w:val="30"/>
        </w:rPr>
        <w:t xml:space="preserve"> 对切割后的材料片进行处理。</w:t>
      </w:r>
      <w:r w:rsidRPr="00E63431">
        <w:rPr>
          <w:rFonts w:ascii="仿宋_GB2312" w:eastAsia="仿宋_GB2312"/>
          <w:sz w:val="28"/>
          <w:szCs w:val="30"/>
        </w:rPr>
        <w:t>自动标识装置（231）：</w:t>
      </w:r>
      <w:r w:rsidRPr="009D5DE5">
        <w:rPr>
          <w:rFonts w:ascii="仿宋_GB2312" w:eastAsia="仿宋_GB2312"/>
          <w:sz w:val="28"/>
          <w:szCs w:val="30"/>
        </w:rPr>
        <w:t xml:space="preserve"> 例如，喷墨打印机或标签打印机，在每片切割好的材料上打印或粘贴包含层号、材料类型、纤维方向、铺设</w:t>
      </w:r>
      <w:r w:rsidRPr="009D5DE5">
        <w:rPr>
          <w:rFonts w:ascii="仿宋_GB2312" w:eastAsia="仿宋_GB2312"/>
          <w:sz w:val="28"/>
          <w:szCs w:val="30"/>
        </w:rPr>
        <w:lastRenderedPageBreak/>
        <w:t>位置等信息的二维码或RFID标签。</w:t>
      </w:r>
      <w:r w:rsidRPr="00E63431">
        <w:rPr>
          <w:rFonts w:ascii="仿宋_GB2312" w:eastAsia="仿宋_GB2312"/>
          <w:sz w:val="28"/>
          <w:szCs w:val="30"/>
        </w:rPr>
        <w:t>多关节机器人抓取系统（232）：</w:t>
      </w:r>
      <w:r w:rsidRPr="009D5DE5">
        <w:rPr>
          <w:rFonts w:ascii="仿宋_GB2312" w:eastAsia="仿宋_GB2312"/>
          <w:sz w:val="28"/>
          <w:szCs w:val="30"/>
        </w:rPr>
        <w:t xml:space="preserve"> 配备真空吸盘或机械抓手，根据标识信息，将切割好的材料</w:t>
      </w:r>
      <w:proofErr w:type="gramStart"/>
      <w:r w:rsidRPr="009D5DE5">
        <w:rPr>
          <w:rFonts w:ascii="仿宋_GB2312" w:eastAsia="仿宋_GB2312"/>
          <w:sz w:val="28"/>
          <w:szCs w:val="30"/>
        </w:rPr>
        <w:t>片按照</w:t>
      </w:r>
      <w:proofErr w:type="gramEnd"/>
      <w:r w:rsidRPr="009D5DE5">
        <w:rPr>
          <w:rFonts w:ascii="仿宋_GB2312" w:eastAsia="仿宋_GB2312"/>
          <w:sz w:val="28"/>
          <w:szCs w:val="30"/>
        </w:rPr>
        <w:t>精确的铺层顺序和方向进行堆叠，形成</w:t>
      </w:r>
      <w:r w:rsidRPr="009D5DE5">
        <w:rPr>
          <w:rFonts w:ascii="仿宋_GB2312" w:eastAsia="仿宋_GB2312"/>
          <w:sz w:val="28"/>
          <w:szCs w:val="30"/>
        </w:rPr>
        <w:t>“</w:t>
      </w:r>
      <w:r w:rsidRPr="009D5DE5">
        <w:rPr>
          <w:rFonts w:ascii="仿宋_GB2312" w:eastAsia="仿宋_GB2312"/>
          <w:sz w:val="28"/>
          <w:szCs w:val="30"/>
        </w:rPr>
        <w:t>即用型</w:t>
      </w:r>
      <w:r w:rsidRPr="009D5DE5">
        <w:rPr>
          <w:rFonts w:ascii="仿宋_GB2312" w:eastAsia="仿宋_GB2312"/>
          <w:sz w:val="28"/>
          <w:szCs w:val="30"/>
        </w:rPr>
        <w:t>”</w:t>
      </w:r>
      <w:r w:rsidRPr="009D5DE5">
        <w:rPr>
          <w:rFonts w:ascii="仿宋_GB2312" w:eastAsia="仿宋_GB2312"/>
          <w:sz w:val="28"/>
          <w:szCs w:val="30"/>
        </w:rPr>
        <w:t>的</w:t>
      </w:r>
      <w:r w:rsidRPr="00E63431">
        <w:rPr>
          <w:rFonts w:ascii="仿宋_GB2312" w:eastAsia="仿宋_GB2312"/>
          <w:sz w:val="28"/>
          <w:szCs w:val="30"/>
        </w:rPr>
        <w:t>材料包</w:t>
      </w:r>
      <w:r w:rsidRPr="009D5DE5">
        <w:rPr>
          <w:rFonts w:ascii="仿宋_GB2312" w:eastAsia="仿宋_GB2312"/>
          <w:sz w:val="28"/>
          <w:szCs w:val="30"/>
        </w:rPr>
        <w:t>。</w:t>
      </w:r>
      <w:r w:rsidRPr="00E63431">
        <w:rPr>
          <w:rFonts w:ascii="仿宋_GB2312" w:eastAsia="仿宋_GB2312"/>
          <w:sz w:val="28"/>
          <w:szCs w:val="30"/>
        </w:rPr>
        <w:t>离型膜剥离装置（233）：</w:t>
      </w:r>
      <w:r w:rsidRPr="009D5DE5">
        <w:rPr>
          <w:rFonts w:ascii="仿宋_GB2312" w:eastAsia="仿宋_GB2312"/>
          <w:sz w:val="28"/>
          <w:szCs w:val="30"/>
        </w:rPr>
        <w:t xml:space="preserve"> 可集成在此单元，在材料片送至铺层前自动剥离预浸料的离型膜，确保材料背面清洁。</w:t>
      </w:r>
    </w:p>
    <w:p w14:paraId="42ECE0F0" w14:textId="27DA7C87" w:rsidR="009D5DE5" w:rsidRPr="009D5DE5" w:rsidRDefault="009D5DE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内部物流系统（240）：</w:t>
      </w:r>
      <w:r w:rsidRPr="009D5DE5">
        <w:rPr>
          <w:rFonts w:ascii="仿宋_GB2312" w:eastAsia="仿宋_GB2312"/>
          <w:sz w:val="28"/>
          <w:szCs w:val="30"/>
        </w:rPr>
        <w:t xml:space="preserve"> 例如，自动导引车或智能传送带系统，负责将完成预备的材料包，按照生产计划和铺层机器人的需求，精确、及时地送至铺层区域的</w:t>
      </w:r>
      <w:r w:rsidRPr="00E63431">
        <w:rPr>
          <w:rFonts w:ascii="仿宋_GB2312" w:eastAsia="仿宋_GB2312"/>
          <w:sz w:val="28"/>
          <w:szCs w:val="30"/>
        </w:rPr>
        <w:t>取料位（241）</w:t>
      </w:r>
      <w:r w:rsidRPr="009D5DE5">
        <w:rPr>
          <w:rFonts w:ascii="仿宋_GB2312" w:eastAsia="仿宋_GB2312"/>
          <w:sz w:val="28"/>
          <w:szCs w:val="30"/>
        </w:rPr>
        <w:t>。</w:t>
      </w:r>
      <w:r w:rsidRPr="00E63431">
        <w:rPr>
          <w:rFonts w:ascii="仿宋_GB2312" w:eastAsia="仿宋_GB2312"/>
          <w:sz w:val="28"/>
          <w:szCs w:val="30"/>
        </w:rPr>
        <w:t>取料位（241）：</w:t>
      </w:r>
      <w:r w:rsidRPr="009D5DE5">
        <w:rPr>
          <w:rFonts w:ascii="仿宋_GB2312" w:eastAsia="仿宋_GB2312"/>
          <w:sz w:val="28"/>
          <w:szCs w:val="30"/>
        </w:rPr>
        <w:t xml:space="preserve"> 这是一个预设的、具有高精度定位能力的平台或料盘，用于放置由内部物流系统（240）运送来的材料包。该取料位（241）的位置信息会精确地反馈给智能控制与软件平台（500），以便智能多功能铺层末端执行器（300）能够准确地抓取材料。</w:t>
      </w:r>
    </w:p>
    <w:p w14:paraId="59D9038C" w14:textId="03E8132D" w:rsidR="009D5DE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4.3 智能多功能铺层末端执行器 (300)</w:t>
      </w:r>
    </w:p>
    <w:p w14:paraId="3A08466B" w14:textId="4A775E22"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图3展示了智能多功能铺层末端执行器（300）的详细结构，它安装在超大型龙门式/多机器人协同运动系统（400）的机器人臂（420）上。</w:t>
      </w:r>
      <w:r w:rsidR="00E63431" w:rsidRPr="003A6565">
        <w:rPr>
          <w:rFonts w:ascii="仿宋_GB2312" w:eastAsia="仿宋_GB2312"/>
          <w:sz w:val="28"/>
          <w:szCs w:val="30"/>
        </w:rPr>
        <w:t>智能多功能铺层末端执行器</w:t>
      </w:r>
      <w:r w:rsidRPr="003A6565">
        <w:rPr>
          <w:rFonts w:ascii="仿宋_GB2312" w:eastAsia="仿宋_GB2312"/>
          <w:sz w:val="28"/>
          <w:szCs w:val="30"/>
        </w:rPr>
        <w:t>（300）主要包括：</w:t>
      </w:r>
      <w:r w:rsidRPr="00E63431">
        <w:rPr>
          <w:rFonts w:ascii="仿宋_GB2312" w:eastAsia="仿宋_GB2312"/>
          <w:sz w:val="28"/>
          <w:szCs w:val="30"/>
        </w:rPr>
        <w:t>柔性吸附模块（310）</w:t>
      </w:r>
      <w:r w:rsidRPr="003A6565">
        <w:rPr>
          <w:rFonts w:ascii="仿宋_GB2312" w:eastAsia="仿宋_GB2312"/>
          <w:sz w:val="28"/>
          <w:szCs w:val="30"/>
        </w:rPr>
        <w:t>、</w:t>
      </w:r>
      <w:r w:rsidRPr="00E63431">
        <w:rPr>
          <w:rFonts w:ascii="仿宋_GB2312" w:eastAsia="仿宋_GB2312"/>
          <w:sz w:val="28"/>
          <w:szCs w:val="30"/>
        </w:rPr>
        <w:t>自适应压实与滚压模块（320）</w:t>
      </w:r>
      <w:r w:rsidRPr="003A6565">
        <w:rPr>
          <w:rFonts w:ascii="仿宋_GB2312" w:eastAsia="仿宋_GB2312"/>
          <w:sz w:val="28"/>
          <w:szCs w:val="30"/>
        </w:rPr>
        <w:t>、</w:t>
      </w:r>
      <w:r w:rsidRPr="00E63431">
        <w:rPr>
          <w:rFonts w:ascii="仿宋_GB2312" w:eastAsia="仿宋_GB2312"/>
          <w:sz w:val="28"/>
          <w:szCs w:val="30"/>
        </w:rPr>
        <w:t>实时视觉引导与智能纠偏模块（330）</w:t>
      </w:r>
      <w:r w:rsidRPr="003A6565">
        <w:rPr>
          <w:rFonts w:ascii="仿宋_GB2312" w:eastAsia="仿宋_GB2312"/>
          <w:sz w:val="28"/>
          <w:szCs w:val="30"/>
        </w:rPr>
        <w:t xml:space="preserve">、 </w:t>
      </w:r>
      <w:r w:rsidRPr="00E63431">
        <w:rPr>
          <w:rFonts w:ascii="仿宋_GB2312" w:eastAsia="仿宋_GB2312"/>
          <w:sz w:val="28"/>
          <w:szCs w:val="30"/>
        </w:rPr>
        <w:t>在线材料切割与修边模块（340）</w:t>
      </w:r>
      <w:r w:rsidRPr="003A6565">
        <w:rPr>
          <w:rFonts w:ascii="仿宋_GB2312" w:eastAsia="仿宋_GB2312"/>
          <w:sz w:val="28"/>
          <w:szCs w:val="30"/>
        </w:rPr>
        <w:t xml:space="preserve"> 以及</w:t>
      </w:r>
      <w:r w:rsidRPr="00E63431">
        <w:rPr>
          <w:rFonts w:ascii="仿宋_GB2312" w:eastAsia="仿宋_GB2312"/>
          <w:sz w:val="28"/>
          <w:szCs w:val="30"/>
        </w:rPr>
        <w:t>模块化接口（350）</w:t>
      </w:r>
      <w:r w:rsidRPr="003A6565">
        <w:rPr>
          <w:rFonts w:ascii="仿宋_GB2312" w:eastAsia="仿宋_GB2312"/>
          <w:sz w:val="28"/>
          <w:szCs w:val="30"/>
        </w:rPr>
        <w:t>。</w:t>
      </w:r>
    </w:p>
    <w:p w14:paraId="541D0407" w14:textId="63DD5BF0" w:rsidR="003A6565" w:rsidRPr="003A6565" w:rsidRDefault="003A656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模块化接口（350）：</w:t>
      </w:r>
      <w:r w:rsidRPr="003A6565">
        <w:rPr>
          <w:rFonts w:ascii="仿宋_GB2312" w:eastAsia="仿宋_GB2312"/>
          <w:sz w:val="28"/>
          <w:szCs w:val="30"/>
        </w:rPr>
        <w:t xml:space="preserve"> 作为</w:t>
      </w:r>
      <w:r w:rsidR="00E63431" w:rsidRPr="003A6565">
        <w:rPr>
          <w:rFonts w:ascii="仿宋_GB2312" w:eastAsia="仿宋_GB2312"/>
          <w:sz w:val="28"/>
          <w:szCs w:val="30"/>
        </w:rPr>
        <w:t>智能多功能铺层末端执行器</w:t>
      </w:r>
      <w:r w:rsidRPr="003A6565">
        <w:rPr>
          <w:rFonts w:ascii="仿宋_GB2312" w:eastAsia="仿宋_GB2312"/>
          <w:sz w:val="28"/>
          <w:szCs w:val="30"/>
        </w:rPr>
        <w:t>（300）与机器人臂（420）的连接点，采用标准化、快速切换的机械和电气接口，允许根据不同的铺层任务（例如，大面积铺设、窄条铺设、边缘处理等）快速更换或组合不同的功能模块。</w:t>
      </w:r>
    </w:p>
    <w:p w14:paraId="12519F4C" w14:textId="6E399D04" w:rsidR="003A6565" w:rsidRPr="003A6565" w:rsidRDefault="003A656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lastRenderedPageBreak/>
        <w:t>柔性吸附模块（310）：</w:t>
      </w:r>
      <w:r w:rsidRPr="003A6565">
        <w:rPr>
          <w:rFonts w:ascii="仿宋_GB2312" w:eastAsia="仿宋_GB2312"/>
          <w:sz w:val="28"/>
          <w:szCs w:val="30"/>
        </w:rPr>
        <w:t xml:space="preserve"> 负责材料的抓取和定位。</w:t>
      </w:r>
      <w:r w:rsidRPr="00E63431">
        <w:rPr>
          <w:rFonts w:ascii="仿宋_GB2312" w:eastAsia="仿宋_GB2312"/>
          <w:sz w:val="28"/>
          <w:szCs w:val="30"/>
        </w:rPr>
        <w:t>真空吸盘阵列（311）：</w:t>
      </w:r>
      <w:r w:rsidRPr="003A6565">
        <w:rPr>
          <w:rFonts w:ascii="仿宋_GB2312" w:eastAsia="仿宋_GB2312"/>
          <w:sz w:val="28"/>
          <w:szCs w:val="30"/>
        </w:rPr>
        <w:t xml:space="preserve"> 由多个可独立控制的真空吸盘组成，能够适应不同尺寸和曲率的材料表面。吸盘材质采用高耐磨、防粘连的软质材料，确保对材料无损抓取。</w:t>
      </w:r>
      <w:r w:rsidRPr="00E63431">
        <w:rPr>
          <w:rFonts w:ascii="仿宋_GB2312" w:eastAsia="仿宋_GB2312"/>
          <w:sz w:val="28"/>
          <w:szCs w:val="30"/>
        </w:rPr>
        <w:t>在接收到智能控制与软件平台（500）发出的抓取指令后，超大型龙门式/多机器人协同运动系统（400）将</w:t>
      </w:r>
      <w:r w:rsidR="00E63431" w:rsidRPr="003A6565">
        <w:rPr>
          <w:rFonts w:ascii="仿宋_GB2312" w:eastAsia="仿宋_GB2312"/>
          <w:sz w:val="28"/>
          <w:szCs w:val="30"/>
        </w:rPr>
        <w:t>智能多功能铺层末端执行器</w:t>
      </w:r>
      <w:r w:rsidRPr="00E63431">
        <w:rPr>
          <w:rFonts w:ascii="仿宋_GB2312" w:eastAsia="仿宋_GB2312"/>
          <w:sz w:val="28"/>
          <w:szCs w:val="30"/>
        </w:rPr>
        <w:t>（300）精确移动至取料位（241）上方。</w:t>
      </w:r>
      <w:r w:rsidRPr="00DF5D7A">
        <w:rPr>
          <w:rFonts w:ascii="仿宋_GB2312" w:eastAsia="仿宋_GB2312"/>
          <w:sz w:val="28"/>
          <w:szCs w:val="30"/>
        </w:rPr>
        <w:t>柔性吸附模块（310）的真空吸盘阵列（311）将根据材料包中最上层材料片的形状和位置信息（由AMHPS提供，并通过ICSP协调），精准地降落并</w:t>
      </w:r>
      <w:proofErr w:type="gramStart"/>
      <w:r w:rsidRPr="00DF5D7A">
        <w:rPr>
          <w:rFonts w:ascii="仿宋_GB2312" w:eastAsia="仿宋_GB2312"/>
          <w:sz w:val="28"/>
          <w:szCs w:val="30"/>
        </w:rPr>
        <w:t>吸附住</w:t>
      </w:r>
      <w:proofErr w:type="gramEnd"/>
      <w:r w:rsidRPr="00DF5D7A">
        <w:rPr>
          <w:rFonts w:ascii="仿宋_GB2312" w:eastAsia="仿宋_GB2312"/>
          <w:sz w:val="28"/>
          <w:szCs w:val="30"/>
        </w:rPr>
        <w:t>该材料片。</w:t>
      </w:r>
      <w:r w:rsidRPr="00E63431">
        <w:rPr>
          <w:rFonts w:ascii="仿宋_GB2312" w:eastAsia="仿宋_GB2312"/>
          <w:sz w:val="28"/>
          <w:szCs w:val="30"/>
        </w:rPr>
        <w:t>力传感器阵列（312）：</w:t>
      </w:r>
      <w:r w:rsidRPr="003A6565">
        <w:rPr>
          <w:rFonts w:ascii="仿宋_GB2312" w:eastAsia="仿宋_GB2312"/>
          <w:sz w:val="28"/>
          <w:szCs w:val="30"/>
        </w:rPr>
        <w:t xml:space="preserve"> 集成在吸盘下方，实时监测吸附力，确保材料被稳定抓取且不受损。</w:t>
      </w:r>
      <w:r w:rsidRPr="00E63431">
        <w:rPr>
          <w:rFonts w:ascii="仿宋_GB2312" w:eastAsia="仿宋_GB2312"/>
          <w:sz w:val="28"/>
          <w:szCs w:val="30"/>
        </w:rPr>
        <w:t>姿态调节机构（313）：</w:t>
      </w:r>
      <w:r w:rsidRPr="003A6565">
        <w:rPr>
          <w:rFonts w:ascii="仿宋_GB2312" w:eastAsia="仿宋_GB2312"/>
          <w:sz w:val="28"/>
          <w:szCs w:val="30"/>
        </w:rPr>
        <w:t xml:space="preserve"> 允许吸附模块（310）在一定范围内进行俯仰和偏摆，以适应材料与叶片模具的相对角度。</w:t>
      </w:r>
    </w:p>
    <w:p w14:paraId="4F3C3D60" w14:textId="5F60E599" w:rsidR="003A6565" w:rsidRPr="003A6565" w:rsidRDefault="003A656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自适应压实与滚压模块（320）：</w:t>
      </w:r>
      <w:r w:rsidRPr="003A6565">
        <w:rPr>
          <w:rFonts w:ascii="仿宋_GB2312" w:eastAsia="仿宋_GB2312"/>
          <w:sz w:val="28"/>
          <w:szCs w:val="30"/>
        </w:rPr>
        <w:t xml:space="preserve"> 负责将铺设的材料压实，去除气泡，确保层间良好粘结。</w:t>
      </w:r>
      <w:r w:rsidRPr="00E63431">
        <w:rPr>
          <w:rFonts w:ascii="仿宋_GB2312" w:eastAsia="仿宋_GB2312"/>
          <w:sz w:val="28"/>
          <w:szCs w:val="30"/>
        </w:rPr>
        <w:t>柔性压实辊/刷（321）：</w:t>
      </w:r>
      <w:r w:rsidRPr="003A6565">
        <w:rPr>
          <w:rFonts w:ascii="仿宋_GB2312" w:eastAsia="仿宋_GB2312"/>
          <w:sz w:val="28"/>
          <w:szCs w:val="30"/>
        </w:rPr>
        <w:t xml:space="preserve"> 采用具有一定柔性的材料（如硅胶、特种橡胶），可根据叶片模具的局部曲率自动调整接触形态。</w:t>
      </w:r>
      <w:r w:rsidRPr="00E63431">
        <w:rPr>
          <w:rFonts w:ascii="仿宋_GB2312" w:eastAsia="仿宋_GB2312"/>
          <w:sz w:val="28"/>
          <w:szCs w:val="30"/>
        </w:rPr>
        <w:t>独立伺服驱动机构（322）：</w:t>
      </w:r>
      <w:r w:rsidRPr="003A6565">
        <w:rPr>
          <w:rFonts w:ascii="仿宋_GB2312" w:eastAsia="仿宋_GB2312"/>
          <w:sz w:val="28"/>
          <w:szCs w:val="30"/>
        </w:rPr>
        <w:t xml:space="preserve"> 控制压实辊/刷（321）的旋转速度和行进速度，并实现精确的压实力度控制。</w:t>
      </w:r>
      <w:r w:rsidRPr="00E63431">
        <w:rPr>
          <w:rFonts w:ascii="仿宋_GB2312" w:eastAsia="仿宋_GB2312"/>
          <w:sz w:val="28"/>
          <w:szCs w:val="30"/>
        </w:rPr>
        <w:t>压力传感器（323）：</w:t>
      </w:r>
      <w:r w:rsidRPr="003A6565">
        <w:rPr>
          <w:rFonts w:ascii="仿宋_GB2312" w:eastAsia="仿宋_GB2312"/>
          <w:sz w:val="28"/>
          <w:szCs w:val="30"/>
        </w:rPr>
        <w:t xml:space="preserve"> 实时监测压实辊/刷（321）对材料施加的压力，并将数据反馈给智能控制与软件平台（500），实现闭环力控。</w:t>
      </w:r>
      <w:r w:rsidRPr="00E63431">
        <w:rPr>
          <w:rFonts w:ascii="仿宋_GB2312" w:eastAsia="仿宋_GB2312"/>
          <w:sz w:val="28"/>
          <w:szCs w:val="30"/>
        </w:rPr>
        <w:t>可选加热装置（324）：</w:t>
      </w:r>
      <w:r w:rsidRPr="003A6565">
        <w:rPr>
          <w:rFonts w:ascii="仿宋_GB2312" w:eastAsia="仿宋_GB2312"/>
          <w:sz w:val="28"/>
          <w:szCs w:val="30"/>
        </w:rPr>
        <w:t xml:space="preserve"> 可在压实辊/刷（321）内部集成红外或电加热元件，在特定工艺需求下对材料进行局部预热或预固化，提高材料粘结性和去除气泡效果。</w:t>
      </w:r>
    </w:p>
    <w:p w14:paraId="586007BB" w14:textId="03F03DB5" w:rsidR="003A6565" w:rsidRPr="003A6565" w:rsidRDefault="003A656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实时视觉引导与智能纠偏模块（330）：</w:t>
      </w:r>
      <w:r w:rsidRPr="003A6565">
        <w:rPr>
          <w:rFonts w:ascii="仿宋_GB2312" w:eastAsia="仿宋_GB2312"/>
          <w:sz w:val="28"/>
          <w:szCs w:val="30"/>
        </w:rPr>
        <w:t xml:space="preserve"> 这是</w:t>
      </w:r>
      <w:r w:rsidR="00D7126E" w:rsidRPr="003A6565">
        <w:rPr>
          <w:rFonts w:ascii="仿宋_GB2312" w:eastAsia="仿宋_GB2312"/>
          <w:sz w:val="28"/>
          <w:szCs w:val="30"/>
        </w:rPr>
        <w:t>智能多功能铺层末端执行器</w:t>
      </w:r>
      <w:r w:rsidRPr="003A6565">
        <w:rPr>
          <w:rFonts w:ascii="仿宋_GB2312" w:eastAsia="仿宋_GB2312"/>
          <w:sz w:val="28"/>
          <w:szCs w:val="30"/>
        </w:rPr>
        <w:t>（300）实现高精度铺层的关键。</w:t>
      </w:r>
      <w:r w:rsidRPr="00E63431">
        <w:rPr>
          <w:rFonts w:ascii="仿宋_GB2312" w:eastAsia="仿宋_GB2312"/>
          <w:sz w:val="28"/>
          <w:szCs w:val="30"/>
        </w:rPr>
        <w:t>高分辨率工业相机</w:t>
      </w:r>
      <w:r w:rsidRPr="00E63431">
        <w:rPr>
          <w:rFonts w:ascii="仿宋_GB2312" w:eastAsia="仿宋_GB2312"/>
          <w:sz w:val="28"/>
          <w:szCs w:val="30"/>
        </w:rPr>
        <w:lastRenderedPageBreak/>
        <w:t>（331）：</w:t>
      </w:r>
      <w:r w:rsidRPr="003A6565">
        <w:rPr>
          <w:rFonts w:ascii="仿宋_GB2312" w:eastAsia="仿宋_GB2312"/>
          <w:sz w:val="28"/>
          <w:szCs w:val="30"/>
        </w:rPr>
        <w:t xml:space="preserve"> 例如，线扫描相机或面阵相机，安装在铺层头前方，实时获取叶片模具表面和已铺设材料的图像。</w:t>
      </w:r>
      <w:r w:rsidRPr="00E63431">
        <w:rPr>
          <w:rFonts w:ascii="仿宋_GB2312" w:eastAsia="仿宋_GB2312"/>
          <w:sz w:val="28"/>
          <w:szCs w:val="30"/>
        </w:rPr>
        <w:t>激光扫描仪/结构光投影仪（332）：</w:t>
      </w:r>
      <w:r w:rsidRPr="003A6565">
        <w:rPr>
          <w:rFonts w:ascii="仿宋_GB2312" w:eastAsia="仿宋_GB2312"/>
          <w:sz w:val="28"/>
          <w:szCs w:val="30"/>
        </w:rPr>
        <w:t xml:space="preserve"> 辅助相机（331）进行三维轮廓扫描和特征点识别，提高定位精度。</w:t>
      </w:r>
      <w:r w:rsidRPr="00E63431">
        <w:rPr>
          <w:rFonts w:ascii="仿宋_GB2312" w:eastAsia="仿宋_GB2312"/>
          <w:sz w:val="28"/>
          <w:szCs w:val="30"/>
        </w:rPr>
        <w:t>图像处理与识别单元（333）：</w:t>
      </w:r>
      <w:r w:rsidRPr="003A6565">
        <w:rPr>
          <w:rFonts w:ascii="仿宋_GB2312" w:eastAsia="仿宋_GB2312"/>
          <w:sz w:val="28"/>
          <w:szCs w:val="30"/>
        </w:rPr>
        <w:t xml:space="preserve"> 集成在智能控制与软件平台（500）中，利用先进的图像处理算法（如边缘检测、特征匹配、缺陷识别算法），实时分析图像数据，精确检测材料边缘、搭接缝隙、铺层位置偏差、褶皱、气泡、纤维走向异常等缺陷。并将偏差信息实时反馈给智能控制与软件平台（500），实现铺层路径的动态调整和纠偏。</w:t>
      </w:r>
    </w:p>
    <w:p w14:paraId="0E711FCA" w14:textId="0D8732AB" w:rsidR="003A6565" w:rsidRPr="003A6565" w:rsidRDefault="003A6565"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在线材料切割与修边模块（340）：精密切割刀具（341）：</w:t>
      </w:r>
      <w:r w:rsidRPr="003A6565">
        <w:rPr>
          <w:rFonts w:ascii="仿宋_GB2312" w:eastAsia="仿宋_GB2312"/>
          <w:sz w:val="28"/>
          <w:szCs w:val="30"/>
        </w:rPr>
        <w:t xml:space="preserve"> 例如，小型超声波刀、激光刀或精密剪切机构，用于在铺层过程中对材料进行局部修剪、开孔或精确对齐边缘，避免返工和提高效率。该刀具通过独立伺服电机驱动，实现高精度切割。</w:t>
      </w:r>
    </w:p>
    <w:p w14:paraId="68344B9C" w14:textId="62D1C72E"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3A6565">
        <w:rPr>
          <w:rFonts w:ascii="仿宋_GB2312" w:eastAsia="仿宋_GB2312"/>
          <w:sz w:val="28"/>
          <w:szCs w:val="30"/>
        </w:rPr>
        <w:t>4.4 超大型龙门式/多机器人协同运动系统  (400)</w:t>
      </w:r>
    </w:p>
    <w:p w14:paraId="221C6339" w14:textId="5598F631" w:rsid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t>图4展示了超大型龙门式/多机器人协同运动系统（400）的整体结构，它包括：</w:t>
      </w:r>
      <w:r w:rsidRPr="00E63431">
        <w:rPr>
          <w:rFonts w:ascii="仿宋_GB2312" w:eastAsia="仿宋_GB2312"/>
          <w:sz w:val="28"/>
          <w:szCs w:val="30"/>
        </w:rPr>
        <w:t>超长龙门框架（410）</w:t>
      </w:r>
      <w:r w:rsidRPr="00576CDF">
        <w:rPr>
          <w:rFonts w:ascii="仿宋_GB2312" w:eastAsia="仿宋_GB2312"/>
          <w:sz w:val="28"/>
          <w:szCs w:val="30"/>
        </w:rPr>
        <w:t>、</w:t>
      </w:r>
      <w:r w:rsidRPr="00E63431">
        <w:rPr>
          <w:rFonts w:ascii="仿宋_GB2312" w:eastAsia="仿宋_GB2312"/>
          <w:sz w:val="28"/>
          <w:szCs w:val="30"/>
        </w:rPr>
        <w:t>多个多轴机器人臂（420）</w:t>
      </w:r>
      <w:r w:rsidRPr="00576CDF">
        <w:rPr>
          <w:rFonts w:ascii="仿宋_GB2312" w:eastAsia="仿宋_GB2312"/>
          <w:sz w:val="28"/>
          <w:szCs w:val="30"/>
        </w:rPr>
        <w:t xml:space="preserve">、 </w:t>
      </w:r>
      <w:r w:rsidRPr="00E63431">
        <w:rPr>
          <w:rFonts w:ascii="仿宋_GB2312" w:eastAsia="仿宋_GB2312"/>
          <w:sz w:val="28"/>
          <w:szCs w:val="30"/>
        </w:rPr>
        <w:t>高精度传动与导轨系统（430）</w:t>
      </w:r>
      <w:r w:rsidRPr="00576CDF">
        <w:rPr>
          <w:rFonts w:ascii="仿宋_GB2312" w:eastAsia="仿宋_GB2312"/>
          <w:sz w:val="28"/>
          <w:szCs w:val="30"/>
        </w:rPr>
        <w:t xml:space="preserve"> 以及</w:t>
      </w:r>
      <w:r w:rsidRPr="00E63431">
        <w:rPr>
          <w:rFonts w:ascii="仿宋_GB2312" w:eastAsia="仿宋_GB2312"/>
          <w:sz w:val="28"/>
          <w:szCs w:val="30"/>
        </w:rPr>
        <w:t>安全防护系统（440）</w:t>
      </w:r>
      <w:r w:rsidRPr="00576CDF">
        <w:rPr>
          <w:rFonts w:ascii="仿宋_GB2312" w:eastAsia="仿宋_GB2312"/>
          <w:sz w:val="28"/>
          <w:szCs w:val="30"/>
        </w:rPr>
        <w:t>。</w:t>
      </w:r>
    </w:p>
    <w:p w14:paraId="680138A7" w14:textId="7063561D"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超长龙门框架（410）：</w:t>
      </w:r>
      <w:r w:rsidRPr="00576CDF">
        <w:rPr>
          <w:rFonts w:ascii="仿宋_GB2312" w:eastAsia="仿宋_GB2312"/>
          <w:sz w:val="28"/>
          <w:szCs w:val="30"/>
        </w:rPr>
        <w:t xml:space="preserve"> 这是一个横跨整个叶片模具长度（可达百米）和宽度的刚性龙门结构。</w:t>
      </w:r>
      <w:r w:rsidRPr="00E63431">
        <w:rPr>
          <w:rFonts w:ascii="仿宋_GB2312" w:eastAsia="仿宋_GB2312"/>
          <w:sz w:val="28"/>
          <w:szCs w:val="30"/>
        </w:rPr>
        <w:t>立柱（411）：</w:t>
      </w:r>
      <w:r w:rsidRPr="00576CDF">
        <w:rPr>
          <w:rFonts w:ascii="仿宋_GB2312" w:eastAsia="仿宋_GB2312"/>
          <w:sz w:val="28"/>
          <w:szCs w:val="30"/>
        </w:rPr>
        <w:t xml:space="preserve"> 支撑龙门桥架（412），沿叶片长度方向布置在工作区域两侧。</w:t>
      </w:r>
      <w:r w:rsidRPr="00E63431">
        <w:rPr>
          <w:rFonts w:ascii="仿宋_GB2312" w:eastAsia="仿宋_GB2312"/>
          <w:sz w:val="28"/>
          <w:szCs w:val="30"/>
        </w:rPr>
        <w:t>龙门桥架（412）：</w:t>
      </w:r>
      <w:r w:rsidRPr="00576CDF">
        <w:rPr>
          <w:rFonts w:ascii="仿宋_GB2312" w:eastAsia="仿宋_GB2312"/>
          <w:sz w:val="28"/>
          <w:szCs w:val="30"/>
        </w:rPr>
        <w:t xml:space="preserve"> 横跨在立柱（411）之间，是机器人臂（420）的移动载体。</w:t>
      </w:r>
    </w:p>
    <w:p w14:paraId="701911C1" w14:textId="77BBEE6A" w:rsidR="00576CDF" w:rsidRPr="00DF5D7A"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DF5D7A">
        <w:rPr>
          <w:rFonts w:ascii="仿宋_GB2312" w:eastAsia="仿宋_GB2312"/>
          <w:sz w:val="28"/>
          <w:szCs w:val="30"/>
        </w:rPr>
        <w:lastRenderedPageBreak/>
        <w:t>多个多轴机器人臂（420）： 至少一个，优选多个工业级高精度多轴机器人臂（例如，</w:t>
      </w:r>
      <w:proofErr w:type="gramStart"/>
      <w:r w:rsidRPr="00DF5D7A">
        <w:rPr>
          <w:rFonts w:ascii="仿宋_GB2312" w:eastAsia="仿宋_GB2312"/>
          <w:sz w:val="28"/>
          <w:szCs w:val="30"/>
        </w:rPr>
        <w:t>六轴或七轴</w:t>
      </w:r>
      <w:proofErr w:type="gramEnd"/>
      <w:r w:rsidRPr="00DF5D7A">
        <w:rPr>
          <w:rFonts w:ascii="仿宋_GB2312" w:eastAsia="仿宋_GB2312"/>
          <w:sz w:val="28"/>
          <w:szCs w:val="30"/>
        </w:rPr>
        <w:t>机器人），安装在龙门桥架（412）上。每个机器人臂（420）末端连接智能多功能铺层末端执行器（300）。优势： 多个机器人臂（420）可以通过智能控制与软件平台（500）进行高精度同步和路径协同，共同完成铺层任务，每个机器人负责特定区域或任务，显著提高铺层效率。</w:t>
      </w:r>
    </w:p>
    <w:p w14:paraId="71ABD566" w14:textId="28A1E37B"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高精度传动与导轨系统（430）：</w:t>
      </w:r>
      <w:r w:rsidRPr="00576CDF">
        <w:rPr>
          <w:rFonts w:ascii="仿宋_GB2312" w:eastAsia="仿宋_GB2312"/>
          <w:sz w:val="28"/>
          <w:szCs w:val="30"/>
        </w:rPr>
        <w:t xml:space="preserve"> 确保龙门框架（410）和机器人臂（420）运动的平稳性、定位精度和重复定位精度。</w:t>
      </w:r>
      <w:r w:rsidRPr="00E63431">
        <w:rPr>
          <w:rFonts w:ascii="仿宋_GB2312" w:eastAsia="仿宋_GB2312"/>
          <w:sz w:val="28"/>
          <w:szCs w:val="30"/>
        </w:rPr>
        <w:t>龙门X轴传动系统（431）：</w:t>
      </w:r>
      <w:r w:rsidRPr="00576CDF">
        <w:rPr>
          <w:rFonts w:ascii="仿宋_GB2312" w:eastAsia="仿宋_GB2312"/>
          <w:sz w:val="28"/>
          <w:szCs w:val="30"/>
        </w:rPr>
        <w:t xml:space="preserve"> 驱动整个龙门框架（410）沿叶片长度方向（X轴）移动，通常采用高精度直线电机或带有精密减速器的齿轮齿条传动，配合高精度光栅尺或编码器进行位置反馈。</w:t>
      </w:r>
      <w:r w:rsidRPr="00E63431">
        <w:rPr>
          <w:rFonts w:ascii="仿宋_GB2312" w:eastAsia="仿宋_GB2312"/>
          <w:sz w:val="28"/>
          <w:szCs w:val="30"/>
        </w:rPr>
        <w:t>机器人Y/Z轴传动系统（432）：</w:t>
      </w:r>
      <w:r w:rsidRPr="00576CDF">
        <w:rPr>
          <w:rFonts w:ascii="仿宋_GB2312" w:eastAsia="仿宋_GB2312"/>
          <w:sz w:val="28"/>
          <w:szCs w:val="30"/>
        </w:rPr>
        <w:t xml:space="preserve"> 驱动机器人臂（420）在龙门桥架（412）上沿叶片宽度方向（Y轴）和高度方向（Z轴）移动，同样采用高精度伺服电机和导轨系统。</w:t>
      </w:r>
      <w:r w:rsidRPr="00E63431">
        <w:rPr>
          <w:rFonts w:ascii="仿宋_GB2312" w:eastAsia="仿宋_GB2312"/>
          <w:sz w:val="28"/>
          <w:szCs w:val="30"/>
        </w:rPr>
        <w:t>高刚度导轨（433）：</w:t>
      </w:r>
      <w:r w:rsidRPr="00576CDF">
        <w:rPr>
          <w:rFonts w:ascii="仿宋_GB2312" w:eastAsia="仿宋_GB2312"/>
          <w:sz w:val="28"/>
          <w:szCs w:val="30"/>
        </w:rPr>
        <w:t xml:space="preserve"> 支撑龙门框架（410）和机器人臂（420）的运动，确保在超长距离下仍能保持高精度和高稳定性。</w:t>
      </w:r>
    </w:p>
    <w:p w14:paraId="795A7FF6" w14:textId="78F2007D" w:rsidR="00576CDF" w:rsidRPr="003A6565"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安全防护系统（440）：</w:t>
      </w:r>
      <w:r w:rsidRPr="00576CDF">
        <w:rPr>
          <w:rFonts w:ascii="仿宋_GB2312" w:eastAsia="仿宋_GB2312"/>
          <w:sz w:val="28"/>
          <w:szCs w:val="30"/>
        </w:rPr>
        <w:t xml:space="preserve"> 包括安全光栅、紧急停止按钮、区域扫描仪等，确保操作人员和设备的安全。当系统检测到人员进入危险区域或异常情况时，能立即停止运行。</w:t>
      </w:r>
    </w:p>
    <w:p w14:paraId="3B3372AA" w14:textId="22B337C2" w:rsidR="003A6565"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t>4.5 智能控制与软件平台(500)</w:t>
      </w:r>
    </w:p>
    <w:p w14:paraId="6A3F5138" w14:textId="6A3A032B" w:rsid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r w:rsidRPr="00576CDF">
        <w:rPr>
          <w:rFonts w:ascii="仿宋_GB2312" w:eastAsia="仿宋_GB2312"/>
          <w:sz w:val="28"/>
          <w:szCs w:val="30"/>
        </w:rPr>
        <w:t>图6展示了智能控制与软件平台（500）的数据流和主要功能模块，它作为</w:t>
      </w:r>
      <w:r w:rsidR="00DF5D7A" w:rsidRPr="009D5DE5">
        <w:rPr>
          <w:rFonts w:ascii="仿宋_GB2312" w:eastAsia="仿宋_GB2312"/>
          <w:sz w:val="28"/>
          <w:szCs w:val="30"/>
        </w:rPr>
        <w:t>智能柔性铺层机器人系统</w:t>
      </w:r>
      <w:r w:rsidRPr="00576CDF">
        <w:rPr>
          <w:rFonts w:ascii="仿宋_GB2312" w:eastAsia="仿宋_GB2312"/>
          <w:sz w:val="28"/>
          <w:szCs w:val="30"/>
        </w:rPr>
        <w:t>的</w:t>
      </w:r>
      <w:r w:rsidRPr="00576CDF">
        <w:rPr>
          <w:rFonts w:ascii="仿宋_GB2312" w:eastAsia="仿宋_GB2312"/>
          <w:sz w:val="28"/>
          <w:szCs w:val="30"/>
        </w:rPr>
        <w:t>“</w:t>
      </w:r>
      <w:r w:rsidRPr="00576CDF">
        <w:rPr>
          <w:rFonts w:ascii="仿宋_GB2312" w:eastAsia="仿宋_GB2312"/>
          <w:sz w:val="28"/>
          <w:szCs w:val="30"/>
        </w:rPr>
        <w:t>大脑</w:t>
      </w:r>
      <w:r w:rsidRPr="00576CDF">
        <w:rPr>
          <w:rFonts w:ascii="仿宋_GB2312" w:eastAsia="仿宋_GB2312"/>
          <w:sz w:val="28"/>
          <w:szCs w:val="30"/>
        </w:rPr>
        <w:t>”</w:t>
      </w:r>
      <w:r w:rsidRPr="00576CDF">
        <w:rPr>
          <w:rFonts w:ascii="仿宋_GB2312" w:eastAsia="仿宋_GB2312"/>
          <w:sz w:val="28"/>
          <w:szCs w:val="30"/>
        </w:rPr>
        <w:t>，贯穿于整个系统的运行。</w:t>
      </w:r>
      <w:r w:rsidR="00DF5D7A" w:rsidRPr="00576CDF">
        <w:rPr>
          <w:rFonts w:ascii="仿宋_GB2312" w:eastAsia="仿宋_GB2312"/>
          <w:sz w:val="28"/>
          <w:szCs w:val="30"/>
        </w:rPr>
        <w:t>智能控制与软件平台</w:t>
      </w:r>
      <w:r w:rsidRPr="00576CDF">
        <w:rPr>
          <w:rFonts w:ascii="仿宋_GB2312" w:eastAsia="仿宋_GB2312"/>
          <w:sz w:val="28"/>
          <w:szCs w:val="30"/>
        </w:rPr>
        <w:t>（500）主要包括：</w:t>
      </w:r>
      <w:r w:rsidRPr="00E63431">
        <w:rPr>
          <w:rFonts w:ascii="仿宋_GB2312" w:eastAsia="仿宋_GB2312"/>
          <w:sz w:val="28"/>
          <w:szCs w:val="30"/>
        </w:rPr>
        <w:t>CAD/CAM一体化与路</w:t>
      </w:r>
      <w:r w:rsidRPr="00E63431">
        <w:rPr>
          <w:rFonts w:ascii="仿宋_GB2312" w:eastAsia="仿宋_GB2312"/>
          <w:sz w:val="28"/>
          <w:szCs w:val="30"/>
        </w:rPr>
        <w:lastRenderedPageBreak/>
        <w:t>径规划模块（510）</w:t>
      </w:r>
      <w:r w:rsidRPr="00576CDF">
        <w:rPr>
          <w:rFonts w:ascii="仿宋_GB2312" w:eastAsia="仿宋_GB2312"/>
          <w:sz w:val="28"/>
          <w:szCs w:val="30"/>
        </w:rPr>
        <w:t>、</w:t>
      </w:r>
      <w:r w:rsidRPr="00E63431">
        <w:rPr>
          <w:rFonts w:ascii="仿宋_GB2312" w:eastAsia="仿宋_GB2312"/>
          <w:sz w:val="28"/>
          <w:szCs w:val="30"/>
        </w:rPr>
        <w:t>实时反馈与自适应控制模块（520）</w:t>
      </w:r>
      <w:r w:rsidRPr="00576CDF">
        <w:rPr>
          <w:rFonts w:ascii="仿宋_GB2312" w:eastAsia="仿宋_GB2312"/>
          <w:sz w:val="28"/>
          <w:szCs w:val="30"/>
        </w:rPr>
        <w:t>、</w:t>
      </w:r>
      <w:r w:rsidRPr="00E63431">
        <w:rPr>
          <w:rFonts w:ascii="仿宋_GB2312" w:eastAsia="仿宋_GB2312"/>
          <w:sz w:val="28"/>
          <w:szCs w:val="30"/>
        </w:rPr>
        <w:t>人机交互界面模块（530）</w:t>
      </w:r>
      <w:r w:rsidRPr="00576CDF">
        <w:rPr>
          <w:rFonts w:ascii="仿宋_GB2312" w:eastAsia="仿宋_GB2312"/>
          <w:sz w:val="28"/>
          <w:szCs w:val="30"/>
        </w:rPr>
        <w:t xml:space="preserve">、 </w:t>
      </w:r>
      <w:r w:rsidRPr="00E63431">
        <w:rPr>
          <w:rFonts w:ascii="仿宋_GB2312" w:eastAsia="仿宋_GB2312"/>
          <w:sz w:val="28"/>
          <w:szCs w:val="30"/>
        </w:rPr>
        <w:t>数据管理与追溯模块（540）</w:t>
      </w:r>
      <w:r w:rsidRPr="00576CDF">
        <w:rPr>
          <w:rFonts w:ascii="仿宋_GB2312" w:eastAsia="仿宋_GB2312"/>
          <w:sz w:val="28"/>
          <w:szCs w:val="30"/>
        </w:rPr>
        <w:t>。</w:t>
      </w:r>
    </w:p>
    <w:p w14:paraId="03C67FDC" w14:textId="15DE8002"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CAD/CAM一体化与路径规划模块（510）：数据导入与处理（511）：</w:t>
      </w:r>
      <w:r w:rsidRPr="00576CDF">
        <w:rPr>
          <w:rFonts w:ascii="仿宋_GB2312" w:eastAsia="仿宋_GB2312"/>
          <w:sz w:val="28"/>
          <w:szCs w:val="30"/>
        </w:rPr>
        <w:t xml:space="preserve"> 能够直接导入叶片的三维CAD模型、复合材料铺层图（包含各层材料类型、纤维方向、铺设区域、搭接要求等详细信息）和制造公差。</w:t>
      </w:r>
      <w:r w:rsidRPr="00E63431">
        <w:rPr>
          <w:rFonts w:ascii="仿宋_GB2312" w:eastAsia="仿宋_GB2312"/>
          <w:sz w:val="28"/>
          <w:szCs w:val="30"/>
        </w:rPr>
        <w:t>铺层路径生成与优化（512）：</w:t>
      </w:r>
      <w:r w:rsidRPr="00576CDF">
        <w:rPr>
          <w:rFonts w:ascii="仿宋_GB2312" w:eastAsia="仿宋_GB2312"/>
          <w:sz w:val="28"/>
          <w:szCs w:val="30"/>
        </w:rPr>
        <w:t xml:space="preserve"> 基于导入数据，自动生成智能多功能铺层末端执行器（300）的运动轨迹、工具姿态、压实力度、铺层速度、材料抓取和切割指令等所有详细参数。该模块集成先进的铺层路径优化算法，考虑材料特性、叶片曲率、机器人运动学约束，实现铺层效率最大化、材料利用率最大化和铺层质量最优。</w:t>
      </w:r>
      <w:r w:rsidRPr="00E63431">
        <w:rPr>
          <w:rFonts w:ascii="仿宋_GB2312" w:eastAsia="仿宋_GB2312"/>
          <w:sz w:val="28"/>
          <w:szCs w:val="30"/>
        </w:rPr>
        <w:t>离线编程与仿真（513）：</w:t>
      </w:r>
      <w:r w:rsidRPr="00576CDF">
        <w:rPr>
          <w:rFonts w:ascii="仿宋_GB2312" w:eastAsia="仿宋_GB2312"/>
          <w:sz w:val="28"/>
          <w:szCs w:val="30"/>
        </w:rPr>
        <w:t xml:space="preserve"> 提供虚拟调试环境，在实际铺层前对生成的路径进行仿真，提前发现并解决潜在的干涉、碰撞和工艺问题，大大缩短调试时间。</w:t>
      </w:r>
    </w:p>
    <w:p w14:paraId="74A1E4F5" w14:textId="4F6D00A1"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实时反馈与自适应控制模块（520）：</w:t>
      </w:r>
      <w:r w:rsidRPr="00576CDF">
        <w:rPr>
          <w:rFonts w:ascii="仿宋_GB2312" w:eastAsia="仿宋_GB2312"/>
          <w:sz w:val="28"/>
          <w:szCs w:val="30"/>
        </w:rPr>
        <w:t xml:space="preserve"> 这是</w:t>
      </w:r>
      <w:r w:rsidR="00DF5D7A" w:rsidRPr="00576CDF">
        <w:rPr>
          <w:rFonts w:ascii="仿宋_GB2312" w:eastAsia="仿宋_GB2312"/>
          <w:sz w:val="28"/>
          <w:szCs w:val="30"/>
        </w:rPr>
        <w:t>智能控制与软件平台</w:t>
      </w:r>
      <w:r w:rsidRPr="00576CDF">
        <w:rPr>
          <w:rFonts w:ascii="仿宋_GB2312" w:eastAsia="仿宋_GB2312"/>
          <w:sz w:val="28"/>
          <w:szCs w:val="30"/>
        </w:rPr>
        <w:t>（500）实现智能化的核心。</w:t>
      </w:r>
      <w:r w:rsidRPr="00E63431">
        <w:rPr>
          <w:rFonts w:ascii="仿宋_GB2312" w:eastAsia="仿宋_GB2312"/>
          <w:sz w:val="28"/>
          <w:szCs w:val="30"/>
        </w:rPr>
        <w:t>多传感器数据融合（521）：</w:t>
      </w:r>
      <w:r w:rsidRPr="00576CDF">
        <w:rPr>
          <w:rFonts w:ascii="仿宋_GB2312" w:eastAsia="仿宋_GB2312"/>
          <w:sz w:val="28"/>
          <w:szCs w:val="30"/>
        </w:rPr>
        <w:t xml:space="preserve"> 实时接收并融合来自智能多功能铺层末端执行器（300）的力传感器（312, 323）、高分辨率工业相机（331）、激光扫描仪（332）数据，以及超大型龙门式/多机器人协同运动系统（400）的位置、速度编码器数据。</w:t>
      </w:r>
      <w:r w:rsidRPr="00E63431">
        <w:rPr>
          <w:rFonts w:ascii="仿宋_GB2312" w:eastAsia="仿宋_GB2312"/>
          <w:sz w:val="28"/>
          <w:szCs w:val="30"/>
        </w:rPr>
        <w:t>闭环控制与动态纠偏（522）：</w:t>
      </w:r>
      <w:r w:rsidRPr="00576CDF">
        <w:rPr>
          <w:rFonts w:ascii="仿宋_GB2312" w:eastAsia="仿宋_GB2312"/>
          <w:sz w:val="28"/>
          <w:szCs w:val="30"/>
        </w:rPr>
        <w:t xml:space="preserve"> 基于融合后的实时数据，通过先进的控制算法（如PID控制、模糊控制、自适应控制），对超大型龙门式/多机器人协同运动系统（400）的运动、智能多功能铺层末端执行器（300）的铺层压力、温度等参数进行闭环实时控制。当实时视觉引导与智能纠偏模块（330）检测到铺层偏差、褶皱、气泡等缺陷时，该模块能够立即调整机器人路径、速度或压实参数进行</w:t>
      </w:r>
      <w:r w:rsidRPr="00576CDF">
        <w:rPr>
          <w:rFonts w:ascii="仿宋_GB2312" w:eastAsia="仿宋_GB2312"/>
          <w:sz w:val="28"/>
          <w:szCs w:val="30"/>
        </w:rPr>
        <w:lastRenderedPageBreak/>
        <w:t>纠偏，确保铺层精度始终在公差范围内。</w:t>
      </w:r>
      <w:r w:rsidRPr="00E63431">
        <w:rPr>
          <w:rFonts w:ascii="仿宋_GB2312" w:eastAsia="仿宋_GB2312"/>
          <w:sz w:val="28"/>
          <w:szCs w:val="30"/>
        </w:rPr>
        <w:t>材料抓取与铺设协调（523）：</w:t>
      </w:r>
      <w:r w:rsidRPr="00576CDF">
        <w:rPr>
          <w:rFonts w:ascii="仿宋_GB2312" w:eastAsia="仿宋_GB2312"/>
          <w:sz w:val="28"/>
          <w:szCs w:val="30"/>
        </w:rPr>
        <w:t xml:space="preserve"> 精确协调自动化材料处理与预备系统（200）的内部物流系统（240）将材料包送至取料位（241）的时间和位置，并指令智能多功能铺层末端执行器（300）精确移动至取料位（241）进行材料抓取。</w:t>
      </w:r>
    </w:p>
    <w:p w14:paraId="3F1E85D8" w14:textId="14A340C3"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人机交互界面模块（530）：三维可视化（531）：</w:t>
      </w:r>
      <w:r w:rsidRPr="00576CDF">
        <w:rPr>
          <w:rFonts w:ascii="仿宋_GB2312" w:eastAsia="仿宋_GB2312"/>
          <w:sz w:val="28"/>
          <w:szCs w:val="30"/>
        </w:rPr>
        <w:t xml:space="preserve"> 提供</w:t>
      </w:r>
      <w:proofErr w:type="gramStart"/>
      <w:r w:rsidRPr="00576CDF">
        <w:rPr>
          <w:rFonts w:ascii="仿宋_GB2312" w:eastAsia="仿宋_GB2312"/>
          <w:sz w:val="28"/>
          <w:szCs w:val="30"/>
        </w:rPr>
        <w:t>直观友好</w:t>
      </w:r>
      <w:proofErr w:type="gramEnd"/>
      <w:r w:rsidRPr="00576CDF">
        <w:rPr>
          <w:rFonts w:ascii="仿宋_GB2312" w:eastAsia="仿宋_GB2312"/>
          <w:sz w:val="28"/>
          <w:szCs w:val="30"/>
        </w:rPr>
        <w:t>的三维图形用户界面，实时显示铺层进度、机器人状态、传感器数据、缺陷位置和类型、材料消耗等信息。</w:t>
      </w:r>
      <w:r w:rsidRPr="00E63431">
        <w:rPr>
          <w:rFonts w:ascii="仿宋_GB2312" w:eastAsia="仿宋_GB2312"/>
          <w:sz w:val="28"/>
          <w:szCs w:val="30"/>
        </w:rPr>
        <w:t>操作与监控（532）：</w:t>
      </w:r>
      <w:r w:rsidRPr="00576CDF">
        <w:rPr>
          <w:rFonts w:ascii="仿宋_GB2312" w:eastAsia="仿宋_GB2312"/>
          <w:sz w:val="28"/>
          <w:szCs w:val="30"/>
        </w:rPr>
        <w:t xml:space="preserve"> 支持拖拽式编程、手动示教、程序编辑、故障诊断和远程监控功能，方便操作人员进行管理和干预。</w:t>
      </w:r>
      <w:r w:rsidRPr="00E63431">
        <w:rPr>
          <w:rFonts w:ascii="仿宋_GB2312" w:eastAsia="仿宋_GB2312"/>
          <w:sz w:val="28"/>
          <w:szCs w:val="30"/>
        </w:rPr>
        <w:t>报警与日志管理（533）：</w:t>
      </w:r>
      <w:r w:rsidRPr="00576CDF">
        <w:rPr>
          <w:rFonts w:ascii="仿宋_GB2312" w:eastAsia="仿宋_GB2312"/>
          <w:sz w:val="28"/>
          <w:szCs w:val="30"/>
        </w:rPr>
        <w:t xml:space="preserve"> 提供详细的系统运行日志记录和报警管理功能，便于故障排查和性能优化。</w:t>
      </w:r>
    </w:p>
    <w:p w14:paraId="3FD811F6" w14:textId="2E753DD4" w:rsidR="00576CDF" w:rsidRPr="00576CDF" w:rsidRDefault="00576CDF" w:rsidP="00E63431">
      <w:pPr>
        <w:pStyle w:val="af5"/>
        <w:snapToGrid w:val="0"/>
        <w:spacing w:beforeLines="50" w:before="156" w:afterLines="50" w:after="156" w:line="560" w:lineRule="exact"/>
        <w:ind w:firstLineChars="200" w:firstLine="560"/>
        <w:rPr>
          <w:rFonts w:ascii="仿宋_GB2312" w:eastAsia="仿宋_GB2312"/>
          <w:sz w:val="28"/>
          <w:szCs w:val="30"/>
        </w:rPr>
      </w:pPr>
      <w:r w:rsidRPr="00E63431">
        <w:rPr>
          <w:rFonts w:ascii="仿宋_GB2312" w:eastAsia="仿宋_GB2312"/>
          <w:sz w:val="28"/>
          <w:szCs w:val="30"/>
        </w:rPr>
        <w:t>数据管理与追溯模块（540）：全流程数据记录（541）：</w:t>
      </w:r>
      <w:r w:rsidRPr="00576CDF">
        <w:rPr>
          <w:rFonts w:ascii="仿宋_GB2312" w:eastAsia="仿宋_GB2312"/>
          <w:sz w:val="28"/>
          <w:szCs w:val="30"/>
        </w:rPr>
        <w:t xml:space="preserve"> 全面记录每个叶片的铺层过程数据，包括材料批次、环境参数（温湿度）、铺层参数（速度、压力、温度）、缺陷位置和类型、纠偏记录、操作日志等，构建完整的数字孪生档案。</w:t>
      </w:r>
      <w:r w:rsidRPr="00E63431">
        <w:rPr>
          <w:rFonts w:ascii="仿宋_GB2312" w:eastAsia="仿宋_GB2312"/>
          <w:sz w:val="28"/>
          <w:szCs w:val="30"/>
        </w:rPr>
        <w:t>质量追溯（542）：</w:t>
      </w:r>
      <w:r w:rsidRPr="00576CDF">
        <w:rPr>
          <w:rFonts w:ascii="仿宋_GB2312" w:eastAsia="仿宋_GB2312"/>
          <w:sz w:val="28"/>
          <w:szCs w:val="30"/>
        </w:rPr>
        <w:t xml:space="preserve"> 实现生产过程的全面追溯，满足风电行业的质量认证要求，为产品质量分析和责任追溯提供依据。</w:t>
      </w:r>
      <w:r w:rsidRPr="00E63431">
        <w:rPr>
          <w:rFonts w:ascii="仿宋_GB2312" w:eastAsia="仿宋_GB2312"/>
          <w:sz w:val="28"/>
          <w:szCs w:val="30"/>
        </w:rPr>
        <w:t>工艺优化（543）：</w:t>
      </w:r>
      <w:r w:rsidRPr="00576CDF">
        <w:rPr>
          <w:rFonts w:ascii="仿宋_GB2312" w:eastAsia="仿宋_GB2312"/>
          <w:sz w:val="28"/>
          <w:szCs w:val="30"/>
        </w:rPr>
        <w:t xml:space="preserve"> 通过对历史数据的分析，为工艺参数的优化和生产效率的提升提供数据支持。</w:t>
      </w:r>
    </w:p>
    <w:p w14:paraId="7BD87CF4" w14:textId="77777777" w:rsidR="00576CDF" w:rsidRPr="00E63431"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2D384506"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7CA94CA7"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0DC6050" w14:textId="77777777" w:rsidR="003A6565" w:rsidRPr="009D5DE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6793C9B" w14:textId="77777777" w:rsidR="009D5DE5" w:rsidRP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50AA7DE6" w14:textId="77777777" w:rsidR="009D5DE5" w:rsidRPr="008554FD"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结合技术方案来描述，做到有理有据，即用推理或因果关系的方式推理说明；</w:t>
      </w:r>
      <w:r w:rsidRPr="009F439A">
        <w:rPr>
          <w:rFonts w:ascii="仿宋_GB2312" w:eastAsia="仿宋_GB2312" w:hint="eastAsia"/>
          <w:sz w:val="28"/>
          <w:szCs w:val="30"/>
        </w:rPr>
        <w:t>突出设备中哪个部件是发明点所涉及的，作用是什么，解决了什么技术问题，产生了什么预料不到的技术效果。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76D27935" w14:textId="77777777" w:rsidR="00FA2B58" w:rsidRDefault="00FA2B58" w:rsidP="00B56E05">
      <w:pPr>
        <w:pStyle w:val="af5"/>
        <w:snapToGrid w:val="0"/>
        <w:spacing w:line="560" w:lineRule="exact"/>
        <w:ind w:firstLineChars="200" w:firstLine="560"/>
        <w:rPr>
          <w:rFonts w:ascii="仿宋_GB2312" w:eastAsia="仿宋_GB2312"/>
          <w:sz w:val="28"/>
          <w:szCs w:val="30"/>
        </w:rPr>
      </w:pPr>
    </w:p>
    <w:p w14:paraId="0224731E" w14:textId="66E7AEDE" w:rsidR="00FA2B58" w:rsidRDefault="006463F2" w:rsidP="00B56E05">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本发明所提出的智能柔性铺层机器人系统</w:t>
      </w:r>
      <w:r w:rsidRPr="006463F2">
        <w:rPr>
          <w:rFonts w:ascii="仿宋_GB2312" w:eastAsia="仿宋_GB2312"/>
          <w:sz w:val="28"/>
          <w:szCs w:val="30"/>
        </w:rPr>
        <w:t>，针对现有风电机组超长叶片制造中</w:t>
      </w:r>
      <w:r w:rsidRPr="006463F2">
        <w:rPr>
          <w:rFonts w:ascii="仿宋_GB2312" w:eastAsia="仿宋_GB2312"/>
          <w:sz w:val="28"/>
          <w:szCs w:val="30"/>
        </w:rPr>
        <w:t>“</w:t>
      </w:r>
      <w:r w:rsidRPr="006463F2">
        <w:rPr>
          <w:rFonts w:ascii="仿宋_GB2312" w:eastAsia="仿宋_GB2312"/>
          <w:sz w:val="28"/>
          <w:szCs w:val="30"/>
        </w:rPr>
        <w:t>大量人工制作、自动化程度低、维持产品质量一致性难度大</w:t>
      </w:r>
      <w:r w:rsidRPr="006463F2">
        <w:rPr>
          <w:rFonts w:ascii="仿宋_GB2312" w:eastAsia="仿宋_GB2312"/>
          <w:sz w:val="28"/>
          <w:szCs w:val="30"/>
        </w:rPr>
        <w:t>”</w:t>
      </w:r>
      <w:r w:rsidRPr="006463F2">
        <w:rPr>
          <w:rFonts w:ascii="仿宋_GB2312" w:eastAsia="仿宋_GB2312"/>
          <w:sz w:val="28"/>
          <w:szCs w:val="30"/>
        </w:rPr>
        <w:t>的核心痛点，通过集成创新的自动化材料处理、智能铺层执行、超大型运动平台和强大的智能控制，实现了对现有技术的颠覆性改进，带来了显著且预料不到的技术效果。</w:t>
      </w:r>
    </w:p>
    <w:p w14:paraId="7D0CABC6" w14:textId="7E7E5918" w:rsidR="006463F2" w:rsidRPr="006463F2" w:rsidRDefault="006463F2" w:rsidP="00ED1026">
      <w:pPr>
        <w:pStyle w:val="af5"/>
        <w:snapToGrid w:val="0"/>
        <w:spacing w:line="560" w:lineRule="exact"/>
        <w:ind w:firstLineChars="200" w:firstLine="560"/>
        <w:rPr>
          <w:rFonts w:ascii="仿宋_GB2312" w:eastAsia="仿宋_GB2312" w:hint="eastAsia"/>
          <w:sz w:val="28"/>
          <w:szCs w:val="30"/>
        </w:rPr>
      </w:pPr>
      <w:r w:rsidRPr="006463F2">
        <w:rPr>
          <w:rFonts w:ascii="仿宋_GB2312" w:eastAsia="仿宋_GB2312"/>
          <w:sz w:val="28"/>
          <w:szCs w:val="30"/>
        </w:rPr>
        <w:t>5.1 大幅提升自动化程度和生产效率，显著降低人工成本和劳动强度</w:t>
      </w:r>
    </w:p>
    <w:p w14:paraId="6A26B4F3" w14:textId="77777777" w:rsidR="006463F2" w:rsidRP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现有技术缺陷：</w:t>
      </w:r>
      <w:r w:rsidRPr="006463F2">
        <w:rPr>
          <w:rFonts w:ascii="仿宋_GB2312" w:eastAsia="仿宋_GB2312"/>
          <w:sz w:val="28"/>
          <w:szCs w:val="30"/>
        </w:rPr>
        <w:t xml:space="preserve"> 传统的叶片铺层高度依赖人工，效率低下，劳动强度大，生产周期长，且对熟练技工需求量大，人工成本居高不下。即便有部分自动化尝试，也因规模和复杂性问题难以在超长叶片上实现全流程自动化。</w:t>
      </w:r>
    </w:p>
    <w:p w14:paraId="69F8CF60" w14:textId="77777777" w:rsidR="006463F2" w:rsidRP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本发明优势及技术方案支撑：</w:t>
      </w:r>
    </w:p>
    <w:p w14:paraId="093894CF" w14:textId="484D2D93" w:rsidR="006463F2" w:rsidRP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自动化材料处理与预备系统</w:t>
      </w:r>
      <w:r w:rsidRPr="006463F2">
        <w:rPr>
          <w:rFonts w:ascii="仿宋_GB2312" w:eastAsia="仿宋_GB2312"/>
          <w:sz w:val="28"/>
          <w:szCs w:val="30"/>
        </w:rPr>
        <w:t>（200）的引入是实现前端自动化的关键。 该系统通过智能材料库（210） 实现材料的自动存取和管理，彻底取代了人工搬运和库存盘点。其高精度切割平台（220），特别是集成的排版优化软件模块（223），能够根据铺层图自动计算</w:t>
      </w:r>
      <w:r w:rsidRPr="006463F2">
        <w:rPr>
          <w:rFonts w:ascii="仿宋_GB2312" w:eastAsia="仿宋_GB2312"/>
          <w:sz w:val="28"/>
          <w:szCs w:val="30"/>
        </w:rPr>
        <w:lastRenderedPageBreak/>
        <w:t>最优切割路径，并利用多功能切割头（222）（如超声波和激光切割头）进行精确切割。这不仅消除了人工切割的低效率和高浪费，而且确保了每一片材料的尺寸和形状都严格符合要求。随后，自动标识与分拣单元（230） 将切割好的材料片按顺序堆叠成</w:t>
      </w:r>
      <w:r w:rsidRPr="006463F2">
        <w:rPr>
          <w:rFonts w:ascii="仿宋_GB2312" w:eastAsia="仿宋_GB2312"/>
          <w:sz w:val="28"/>
          <w:szCs w:val="30"/>
        </w:rPr>
        <w:t>“</w:t>
      </w:r>
      <w:r w:rsidRPr="006463F2">
        <w:rPr>
          <w:rFonts w:ascii="仿宋_GB2312" w:eastAsia="仿宋_GB2312"/>
          <w:sz w:val="28"/>
          <w:szCs w:val="30"/>
        </w:rPr>
        <w:t>材料包</w:t>
      </w:r>
      <w:r w:rsidRPr="006463F2">
        <w:rPr>
          <w:rFonts w:ascii="仿宋_GB2312" w:eastAsia="仿宋_GB2312"/>
          <w:sz w:val="28"/>
          <w:szCs w:val="30"/>
        </w:rPr>
        <w:t>”</w:t>
      </w:r>
      <w:r w:rsidRPr="006463F2">
        <w:rPr>
          <w:rFonts w:ascii="仿宋_GB2312" w:eastAsia="仿宋_GB2312"/>
          <w:sz w:val="28"/>
          <w:szCs w:val="30"/>
        </w:rPr>
        <w:t xml:space="preserve">，并通过 </w:t>
      </w:r>
      <w:r w:rsidRPr="006463F2">
        <w:rPr>
          <w:rFonts w:ascii="仿宋_GB2312" w:eastAsia="仿宋_GB2312" w:hint="eastAsia"/>
          <w:sz w:val="28"/>
          <w:szCs w:val="30"/>
        </w:rPr>
        <w:t>内部物流系统（</w:t>
      </w:r>
      <w:r w:rsidRPr="006463F2">
        <w:rPr>
          <w:rFonts w:ascii="仿宋_GB2312" w:eastAsia="仿宋_GB2312"/>
          <w:sz w:val="28"/>
          <w:szCs w:val="30"/>
        </w:rPr>
        <w:t>240） 精确送至铺层区域的取料位（241）。这一整套流程的自动化，直接替代了大量前端的人工操作，极大地提升了材料准备的效率和准确性。</w:t>
      </w:r>
    </w:p>
    <w:p w14:paraId="5AB17122" w14:textId="53DA2D5A" w:rsidR="006463F2" w:rsidRP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超大型龙门式</w:t>
      </w:r>
      <w:r w:rsidRPr="006463F2">
        <w:rPr>
          <w:rFonts w:ascii="仿宋_GB2312" w:eastAsia="仿宋_GB2312"/>
          <w:sz w:val="28"/>
          <w:szCs w:val="30"/>
        </w:rPr>
        <w:t>/多机器人协同运动系统（400）为大规模自动化铺层提供了基础。 相比单一机器人工作范围有限的局限，本发明采用 超长龙门框架（410） 和其上搭载的多个多轴机器人臂（420），能够覆盖百米级叶片的全部铺层区域。这使得机器人能够连续不间断地进行铺层作业，彻底摆脱了人工铺层受限于体力和时间的限制。高精度传动与导轨系统（430）确保了机器人在超长距离下的平稳、快速移动，进一步提升了作业效率。</w:t>
      </w:r>
    </w:p>
    <w:p w14:paraId="644E1E6F" w14:textId="41CDE835" w:rsidR="006463F2" w:rsidRP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智能多功能铺层末端执行器</w:t>
      </w:r>
      <w:r w:rsidRPr="006463F2">
        <w:rPr>
          <w:rFonts w:ascii="仿宋_GB2312" w:eastAsia="仿宋_GB2312"/>
          <w:sz w:val="28"/>
          <w:szCs w:val="30"/>
        </w:rPr>
        <w:t>（300）与（200）和（400）的无缝衔接，是实现全流程自动化的核心。 在（200）将材料包送至取料位（241）后，（400）会驱动（300）精确移动至该位置。（300）的柔性吸附模块（310）能够智能识别并精准抓取材料片，然后将其铺设到叶片模具上。这一过程完全自动化，消除了人工搬运、定位和铺设的环节。</w:t>
      </w:r>
    </w:p>
    <w:p w14:paraId="7FCE4D41" w14:textId="13521B6A" w:rsidR="006463F2" w:rsidRDefault="006463F2" w:rsidP="006463F2">
      <w:pPr>
        <w:pStyle w:val="af5"/>
        <w:snapToGrid w:val="0"/>
        <w:spacing w:line="560" w:lineRule="exact"/>
        <w:ind w:firstLineChars="200" w:firstLine="560"/>
        <w:rPr>
          <w:rFonts w:ascii="仿宋_GB2312" w:eastAsia="仿宋_GB2312"/>
          <w:sz w:val="28"/>
          <w:szCs w:val="30"/>
        </w:rPr>
      </w:pPr>
      <w:r w:rsidRPr="006463F2">
        <w:rPr>
          <w:rFonts w:ascii="仿宋_GB2312" w:eastAsia="仿宋_GB2312" w:hint="eastAsia"/>
          <w:sz w:val="28"/>
          <w:szCs w:val="30"/>
        </w:rPr>
        <w:t>技术效果：</w:t>
      </w:r>
      <w:r w:rsidRPr="006463F2">
        <w:rPr>
          <w:rFonts w:ascii="仿宋_GB2312" w:eastAsia="仿宋_GB2312"/>
          <w:sz w:val="28"/>
          <w:szCs w:val="30"/>
        </w:rPr>
        <w:t xml:space="preserve"> 本发明通过将材料准备、物流、铺设等环节进行高度集成和自动化，实现了24/7连续自动化生产，将原本数周的铺层周期大幅缩短，产能得到显著提升。这不仅降低了至少70%以上的人工成本，还将工人从繁重、重复且有健康风险的体力劳动中解放出</w:t>
      </w:r>
      <w:r w:rsidRPr="006463F2">
        <w:rPr>
          <w:rFonts w:ascii="仿宋_GB2312" w:eastAsia="仿宋_GB2312"/>
          <w:sz w:val="28"/>
          <w:szCs w:val="30"/>
        </w:rPr>
        <w:lastRenderedPageBreak/>
        <w:t>来，转变为设备监控和管理人员，极大地改善了工作环境和生产安全性。</w:t>
      </w:r>
    </w:p>
    <w:p w14:paraId="585C7961" w14:textId="1196B988" w:rsidR="00ED1026" w:rsidRPr="00ED1026" w:rsidRDefault="00ED1026" w:rsidP="00ED1026">
      <w:pPr>
        <w:pStyle w:val="af5"/>
        <w:snapToGrid w:val="0"/>
        <w:spacing w:line="560" w:lineRule="exact"/>
        <w:ind w:firstLineChars="200" w:firstLine="560"/>
        <w:rPr>
          <w:rFonts w:ascii="仿宋_GB2312" w:eastAsia="仿宋_GB2312" w:hint="eastAsia"/>
          <w:sz w:val="28"/>
          <w:szCs w:val="30"/>
        </w:rPr>
      </w:pPr>
      <w:r w:rsidRPr="00ED1026">
        <w:rPr>
          <w:rFonts w:ascii="仿宋_GB2312" w:eastAsia="仿宋_GB2312"/>
          <w:sz w:val="28"/>
          <w:szCs w:val="30"/>
        </w:rPr>
        <w:t>5.2 显著提高铺层质量一致性和精度，确保产品性能和可靠性</w:t>
      </w:r>
    </w:p>
    <w:p w14:paraId="6EA9535B" w14:textId="5E5859EA"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现有技术缺陷：</w:t>
      </w:r>
      <w:r w:rsidRPr="00ED1026">
        <w:rPr>
          <w:rFonts w:ascii="仿宋_GB2312" w:eastAsia="仿宋_GB2312"/>
          <w:sz w:val="28"/>
          <w:szCs w:val="30"/>
        </w:rPr>
        <w:t>人工铺层质量高度依赖工人经验，易受疲劳、技能差异等因素影响，导致纤维方向偏差、褶皱、气泡、空隙率不均等问题，产品质量一致性差，严重影响叶片结构强度、疲劳寿命和气动性能。现有自动化系统缺乏对铺层过程的实时精准控制和缺陷纠偏能力。</w:t>
      </w:r>
    </w:p>
    <w:p w14:paraId="70EFB115" w14:textId="77777777"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本发明优势及技术方案支撑：</w:t>
      </w:r>
    </w:p>
    <w:p w14:paraId="3669698B" w14:textId="502CEDEC"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智能多功能铺层末端执行器</w:t>
      </w:r>
      <w:r w:rsidRPr="00ED1026">
        <w:rPr>
          <w:rFonts w:ascii="仿宋_GB2312" w:eastAsia="仿宋_GB2312"/>
          <w:sz w:val="28"/>
          <w:szCs w:val="30"/>
        </w:rPr>
        <w:t>（300）是实现高精度和高一致性的核心发明点。</w:t>
      </w:r>
    </w:p>
    <w:p w14:paraId="0502B72A" w14:textId="13D9770B"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其</w:t>
      </w:r>
      <w:r w:rsidRPr="00ED1026">
        <w:rPr>
          <w:rFonts w:ascii="仿宋_GB2312" w:eastAsia="仿宋_GB2312"/>
          <w:sz w:val="28"/>
          <w:szCs w:val="30"/>
        </w:rPr>
        <w:t>柔性吸附模块（310）采用独立可控的真空吸盘阵列（311）和分布式力传感器阵列（312），能够根据材料片的精确形状和尺寸，动态选择激活吸盘，确保材料片被均匀、稳定、无损地抓取。这解决了人工抓取易导致材料变形或损伤的问题，保证了材料在铺设前的完整性。</w:t>
      </w:r>
    </w:p>
    <w:p w14:paraId="54398C8A" w14:textId="77777777"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自适应压实与滚压模块（</w:t>
      </w:r>
      <w:r w:rsidRPr="00ED1026">
        <w:rPr>
          <w:rFonts w:ascii="仿宋_GB2312" w:eastAsia="仿宋_GB2312"/>
          <w:sz w:val="28"/>
          <w:szCs w:val="30"/>
        </w:rPr>
        <w:t>320） 配备柔性压实辊（321）和独立伺服驱动机构（322），以及压力传感器（323），能够根据叶片模具的复杂曲率和材料特性，实现闭环力控的均匀压实。这彻底解决了人工压实力度不均导致的空隙率差异和层间结合不良问题，确保了铺层密实度，提升了叶片内部质量。</w:t>
      </w:r>
    </w:p>
    <w:p w14:paraId="3ED17282" w14:textId="18B8AB1A"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实时视觉引导与智能纠偏模块（</w:t>
      </w:r>
      <w:r w:rsidRPr="00ED1026">
        <w:rPr>
          <w:rFonts w:ascii="仿宋_GB2312" w:eastAsia="仿宋_GB2312"/>
          <w:sz w:val="28"/>
          <w:szCs w:val="30"/>
        </w:rPr>
        <w:t>330）是本发明最为关键的创新点之一。 它通过高分辨率工业相机（331）和激光扫描仪（332），在铺层过程中实时扫描材料边缘、搭接缝隙和铺层表面，并利用图</w:t>
      </w:r>
      <w:r w:rsidRPr="00ED1026">
        <w:rPr>
          <w:rFonts w:ascii="仿宋_GB2312" w:eastAsia="仿宋_GB2312"/>
          <w:sz w:val="28"/>
          <w:szCs w:val="30"/>
        </w:rPr>
        <w:lastRenderedPageBreak/>
        <w:t>像处理与识别单元（333） 精确检测铺层偏差、褶皱、气泡、纤维走向异常等缺陷。这些信息被实时反馈给智能控制与软件平台（500），系统能够立即进行微米级的路径动态调整和纠偏。这彻底超越了人眼识别和手动纠偏的能力极限，从根本上保证了每一层材料的精确位置和高质量铺设，极大地提升了铺层的几何精度和纤维对齐度。</w:t>
      </w:r>
    </w:p>
    <w:p w14:paraId="0422C00B" w14:textId="7F88D092"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在线材料切割与修边模块（</w:t>
      </w:r>
      <w:r w:rsidRPr="00ED1026">
        <w:rPr>
          <w:rFonts w:ascii="仿宋_GB2312" w:eastAsia="仿宋_GB2312"/>
          <w:sz w:val="28"/>
          <w:szCs w:val="30"/>
        </w:rPr>
        <w:t>340）则确保了铺层边缘的精确修剪，避免了人工修剪的误差和不一致性。</w:t>
      </w:r>
    </w:p>
    <w:p w14:paraId="442E1F2B" w14:textId="77777777"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智能控制与软件平台（</w:t>
      </w:r>
      <w:r w:rsidRPr="00ED1026">
        <w:rPr>
          <w:rFonts w:ascii="仿宋_GB2312" w:eastAsia="仿宋_GB2312"/>
          <w:sz w:val="28"/>
          <w:szCs w:val="30"/>
        </w:rPr>
        <w:t>ICSP）（500）是实现全流程智能控制和质量保障的</w:t>
      </w:r>
      <w:r w:rsidRPr="00ED1026">
        <w:rPr>
          <w:rFonts w:ascii="仿宋_GB2312" w:eastAsia="仿宋_GB2312"/>
          <w:sz w:val="28"/>
          <w:szCs w:val="30"/>
        </w:rPr>
        <w:t>“</w:t>
      </w:r>
      <w:r w:rsidRPr="00ED1026">
        <w:rPr>
          <w:rFonts w:ascii="仿宋_GB2312" w:eastAsia="仿宋_GB2312"/>
          <w:sz w:val="28"/>
          <w:szCs w:val="30"/>
        </w:rPr>
        <w:t>大脑</w:t>
      </w:r>
      <w:r w:rsidRPr="00ED1026">
        <w:rPr>
          <w:rFonts w:ascii="仿宋_GB2312" w:eastAsia="仿宋_GB2312"/>
          <w:sz w:val="28"/>
          <w:szCs w:val="30"/>
        </w:rPr>
        <w:t>”</w:t>
      </w:r>
      <w:r w:rsidRPr="00ED1026">
        <w:rPr>
          <w:rFonts w:ascii="仿宋_GB2312" w:eastAsia="仿宋_GB2312"/>
          <w:sz w:val="28"/>
          <w:szCs w:val="30"/>
        </w:rPr>
        <w:t>。</w:t>
      </w:r>
    </w:p>
    <w:p w14:paraId="386E7ECD" w14:textId="3EB65FDC" w:rsidR="00ED1026" w:rsidRPr="00ED1026" w:rsidRDefault="00ED1026" w:rsidP="00ED1026">
      <w:pPr>
        <w:pStyle w:val="af5"/>
        <w:snapToGrid w:val="0"/>
        <w:spacing w:line="560" w:lineRule="exact"/>
        <w:ind w:firstLineChars="200" w:firstLine="560"/>
        <w:rPr>
          <w:rFonts w:ascii="仿宋_GB2312" w:eastAsia="仿宋_GB2312"/>
          <w:sz w:val="28"/>
          <w:szCs w:val="30"/>
        </w:rPr>
      </w:pPr>
      <w:proofErr w:type="gramStart"/>
      <w:r w:rsidRPr="00ED1026">
        <w:rPr>
          <w:rFonts w:ascii="仿宋_GB2312" w:eastAsia="仿宋_GB2312" w:hint="eastAsia"/>
          <w:sz w:val="28"/>
          <w:szCs w:val="30"/>
        </w:rPr>
        <w:t>其</w:t>
      </w:r>
      <w:r w:rsidRPr="00ED1026">
        <w:rPr>
          <w:rFonts w:ascii="仿宋_GB2312" w:eastAsia="仿宋_GB2312"/>
          <w:sz w:val="28"/>
          <w:szCs w:val="30"/>
        </w:rPr>
        <w:t>实时</w:t>
      </w:r>
      <w:proofErr w:type="gramEnd"/>
      <w:r w:rsidRPr="00ED1026">
        <w:rPr>
          <w:rFonts w:ascii="仿宋_GB2312" w:eastAsia="仿宋_GB2312"/>
          <w:sz w:val="28"/>
          <w:szCs w:val="30"/>
        </w:rPr>
        <w:t>反馈与自适应控制模块（520） 能够融合来自IMLEE（300）的所有传感器数据，进行闭环控制和动态纠偏（522），确保铺层过程中的任何微小偏差都能被及时发现和修正。这种智能控制机制彻底消除了人为操作带来的不确定性和误差。</w:t>
      </w:r>
    </w:p>
    <w:p w14:paraId="02035192" w14:textId="77777777" w:rsidR="00ED1026" w:rsidRPr="00ED1026"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数据管理与追溯模块（</w:t>
      </w:r>
      <w:r w:rsidRPr="00ED1026">
        <w:rPr>
          <w:rFonts w:ascii="仿宋_GB2312" w:eastAsia="仿宋_GB2312"/>
          <w:sz w:val="28"/>
          <w:szCs w:val="30"/>
        </w:rPr>
        <w:t>540） 全面记录每个叶片的铺层过程数据，包括材料批次、环境参数、铺层参数、缺陷位置和纠偏记录等，构建了完整的数字孪生档案。这提供了传统人工方法无法比拟的质量追溯能力，为质量控制、工艺优化和故障分析提供了坚实的数据支撑。</w:t>
      </w:r>
    </w:p>
    <w:p w14:paraId="27D1B6D0" w14:textId="64115C42" w:rsidR="006463F2" w:rsidRDefault="00ED1026" w:rsidP="00ED1026">
      <w:pPr>
        <w:pStyle w:val="af5"/>
        <w:snapToGrid w:val="0"/>
        <w:spacing w:line="560" w:lineRule="exact"/>
        <w:ind w:firstLineChars="200" w:firstLine="560"/>
        <w:rPr>
          <w:rFonts w:ascii="仿宋_GB2312" w:eastAsia="仿宋_GB2312"/>
          <w:sz w:val="28"/>
          <w:szCs w:val="30"/>
        </w:rPr>
      </w:pPr>
      <w:r w:rsidRPr="00ED1026">
        <w:rPr>
          <w:rFonts w:ascii="仿宋_GB2312" w:eastAsia="仿宋_GB2312" w:hint="eastAsia"/>
          <w:sz w:val="28"/>
          <w:szCs w:val="30"/>
        </w:rPr>
        <w:t>技术效果：</w:t>
      </w:r>
      <w:r w:rsidRPr="00ED1026">
        <w:rPr>
          <w:rFonts w:ascii="仿宋_GB2312" w:eastAsia="仿宋_GB2312"/>
          <w:sz w:val="28"/>
          <w:szCs w:val="30"/>
        </w:rPr>
        <w:t xml:space="preserve"> 本发明通过IMLEE的集成化、智能化传感与执行能力，结合ICSP的实时闭环控制，实现了远</w:t>
      </w:r>
      <w:proofErr w:type="gramStart"/>
      <w:r w:rsidRPr="00ED1026">
        <w:rPr>
          <w:rFonts w:ascii="仿宋_GB2312" w:eastAsia="仿宋_GB2312"/>
          <w:sz w:val="28"/>
          <w:szCs w:val="30"/>
        </w:rPr>
        <w:t>超人工</w:t>
      </w:r>
      <w:proofErr w:type="gramEnd"/>
      <w:r w:rsidRPr="00ED1026">
        <w:rPr>
          <w:rFonts w:ascii="仿宋_GB2312" w:eastAsia="仿宋_GB2312"/>
          <w:sz w:val="28"/>
          <w:szCs w:val="30"/>
        </w:rPr>
        <w:t>水平的铺层精度和质量一致性。这直接导致叶片内部缺陷显著减少，纤维对齐度更高，空隙率更低，从而大幅提升了叶片的气动性能、结构强度和疲劳寿命。这种可重复的高质量制造，是现有技术无法达到的，为生</w:t>
      </w:r>
      <w:r w:rsidRPr="00ED1026">
        <w:rPr>
          <w:rFonts w:ascii="仿宋_GB2312" w:eastAsia="仿宋_GB2312"/>
          <w:sz w:val="28"/>
          <w:szCs w:val="30"/>
        </w:rPr>
        <w:lastRenderedPageBreak/>
        <w:t>产更大型、更高效、更可靠的风电叶片提供了技术保障，具有巨大的经济和社会价值。</w:t>
      </w:r>
    </w:p>
    <w:p w14:paraId="4C3377D0" w14:textId="01B63DAF" w:rsidR="00F8536A" w:rsidRPr="00F8536A" w:rsidRDefault="00F8536A" w:rsidP="00F8536A">
      <w:pPr>
        <w:pStyle w:val="af5"/>
        <w:snapToGrid w:val="0"/>
        <w:spacing w:line="560" w:lineRule="exact"/>
        <w:ind w:firstLineChars="200" w:firstLine="560"/>
        <w:rPr>
          <w:rFonts w:ascii="仿宋_GB2312" w:eastAsia="仿宋_GB2312" w:hint="eastAsia"/>
          <w:sz w:val="28"/>
          <w:szCs w:val="30"/>
        </w:rPr>
      </w:pPr>
      <w:r w:rsidRPr="00F8536A">
        <w:rPr>
          <w:rFonts w:ascii="仿宋_GB2312" w:eastAsia="仿宋_GB2312"/>
          <w:sz w:val="28"/>
          <w:szCs w:val="30"/>
        </w:rPr>
        <w:t>5.3 显著提升材料利用率，降低生产成本</w:t>
      </w:r>
    </w:p>
    <w:p w14:paraId="6D88348F"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现有技术缺陷：</w:t>
      </w:r>
      <w:r w:rsidRPr="00F8536A">
        <w:rPr>
          <w:rFonts w:ascii="仿宋_GB2312" w:eastAsia="仿宋_GB2312"/>
          <w:sz w:val="28"/>
          <w:szCs w:val="30"/>
        </w:rPr>
        <w:t xml:space="preserve"> 人工切割和铺设的优化程度有限，容易造成材料的裁剪浪费和铺设不当导致的返工。</w:t>
      </w:r>
    </w:p>
    <w:p w14:paraId="1D555587"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本发明优势及技术方案支撑：</w:t>
      </w:r>
    </w:p>
    <w:p w14:paraId="6DBECE05" w14:textId="47692569"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自动化材料处理与预备系统</w:t>
      </w:r>
      <w:r w:rsidRPr="00F8536A">
        <w:rPr>
          <w:rFonts w:ascii="仿宋_GB2312" w:eastAsia="仿宋_GB2312"/>
          <w:sz w:val="28"/>
          <w:szCs w:val="30"/>
        </w:rPr>
        <w:t>（200）中的排版优化软件模块（223）是降低材料浪费的核心。 该模块能够根据叶片铺层图和材料规格，自动计算并生成最优的切割排版方案，最大限度地提高材料利用率，将切割废料降至最低。这彻底解决了人工排版效率低、浪费大的问题。</w:t>
      </w:r>
    </w:p>
    <w:p w14:paraId="4BF27593" w14:textId="7FB458AB"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sz w:val="28"/>
          <w:szCs w:val="30"/>
        </w:rPr>
        <w:t>（300）的高精度铺层和（500）的实时纠偏（522），确保了材料的精确铺设，显著降低了因铺设不当导致的返工和废品率，进一步减少了材料浪费。</w:t>
      </w:r>
    </w:p>
    <w:p w14:paraId="2F9567A3" w14:textId="44BA83B8"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预料不到的技术效果：</w:t>
      </w:r>
      <w:r w:rsidRPr="00F8536A">
        <w:rPr>
          <w:rFonts w:ascii="仿宋_GB2312" w:eastAsia="仿宋_GB2312"/>
          <w:sz w:val="28"/>
          <w:szCs w:val="30"/>
        </w:rPr>
        <w:t>复合材料是风电叶片制造中成本最高的组成部分之一。本发明通过精细化、智能化的材料管理和铺层，将材料利用率提升了至少5%-15%（具体取决于叶片复杂度和材料类型），从而直接</w:t>
      </w:r>
      <w:proofErr w:type="gramStart"/>
      <w:r w:rsidRPr="00F8536A">
        <w:rPr>
          <w:rFonts w:ascii="仿宋_GB2312" w:eastAsia="仿宋_GB2312"/>
          <w:sz w:val="28"/>
          <w:szCs w:val="30"/>
        </w:rPr>
        <w:t>且显著</w:t>
      </w:r>
      <w:proofErr w:type="gramEnd"/>
      <w:r w:rsidRPr="00F8536A">
        <w:rPr>
          <w:rFonts w:ascii="仿宋_GB2312" w:eastAsia="仿宋_GB2312"/>
          <w:sz w:val="28"/>
          <w:szCs w:val="30"/>
        </w:rPr>
        <w:t>地降低了单个叶片的制造成本。这种成本效益使得生产更大型、更具竞争力的风电叶片成为可能，加速了风能的普及。</w:t>
      </w:r>
    </w:p>
    <w:p w14:paraId="0D0BE2E4" w14:textId="11B5ACE3" w:rsid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综上所述，本发明智能柔性铺层机器人系统通过在自动化程度、铺层质量、生产效率和成本控制等多个维度上的显著突破，克服了现有技术在超长风电叶片制造中的诸多瓶颈，为风电产业的未来发展提供了强大的技术支持。</w:t>
      </w:r>
    </w:p>
    <w:p w14:paraId="5E14AD1C" w14:textId="77777777" w:rsidR="00F8536A" w:rsidRDefault="00F8536A" w:rsidP="00F8536A">
      <w:pPr>
        <w:pStyle w:val="af5"/>
        <w:snapToGrid w:val="0"/>
        <w:spacing w:line="560" w:lineRule="exact"/>
        <w:ind w:firstLineChars="200" w:firstLine="560"/>
        <w:rPr>
          <w:rFonts w:ascii="仿宋_GB2312" w:eastAsia="仿宋_GB2312" w:hint="eastAsia"/>
          <w:sz w:val="28"/>
          <w:szCs w:val="30"/>
        </w:rPr>
      </w:pP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64E9875C" w14:textId="77777777" w:rsidR="00F8536A" w:rsidRDefault="00F8536A" w:rsidP="00B56E05">
      <w:pPr>
        <w:pStyle w:val="af5"/>
        <w:snapToGrid w:val="0"/>
        <w:spacing w:line="560" w:lineRule="exact"/>
        <w:ind w:firstLineChars="200" w:firstLine="560"/>
        <w:jc w:val="both"/>
        <w:rPr>
          <w:rFonts w:ascii="仿宋_GB2312" w:eastAsia="仿宋_GB2312"/>
          <w:sz w:val="28"/>
          <w:szCs w:val="30"/>
        </w:rPr>
      </w:pPr>
    </w:p>
    <w:p w14:paraId="427B61D1" w14:textId="59C22D79" w:rsidR="00F8536A" w:rsidRPr="00F8536A" w:rsidRDefault="00F8536A" w:rsidP="00F8536A">
      <w:pPr>
        <w:pStyle w:val="af5"/>
        <w:snapToGrid w:val="0"/>
        <w:spacing w:line="560" w:lineRule="exact"/>
        <w:ind w:firstLineChars="200" w:firstLine="560"/>
        <w:rPr>
          <w:rFonts w:ascii="仿宋_GB2312" w:eastAsia="仿宋_GB2312" w:hint="eastAsia"/>
          <w:sz w:val="28"/>
          <w:szCs w:val="30"/>
        </w:rPr>
      </w:pPr>
      <w:r>
        <w:rPr>
          <w:rFonts w:ascii="仿宋_GB2312" w:eastAsia="仿宋_GB2312" w:hint="eastAsia"/>
          <w:sz w:val="28"/>
          <w:szCs w:val="30"/>
        </w:rPr>
        <w:t>亮点</w:t>
      </w:r>
      <w:r w:rsidRPr="00F8536A">
        <w:rPr>
          <w:rFonts w:ascii="仿宋_GB2312" w:eastAsia="仿宋_GB2312" w:hint="eastAsia"/>
          <w:sz w:val="28"/>
          <w:szCs w:val="30"/>
        </w:rPr>
        <w:t>：</w:t>
      </w:r>
    </w:p>
    <w:p w14:paraId="12646F83"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超大型龙门式</w:t>
      </w:r>
      <w:r w:rsidRPr="00F8536A">
        <w:rPr>
          <w:rFonts w:ascii="仿宋_GB2312" w:eastAsia="仿宋_GB2312"/>
          <w:sz w:val="28"/>
          <w:szCs w:val="30"/>
        </w:rPr>
        <w:t>/多机器人协同铺层平台： 采用百米级超长龙门框架搭载多个高精度多轴机器人臂，实现对超长风电叶片铺层区域的全覆盖和高效率协同作业，解决了单一机器人工作范围受限和超长距离下精度保持的难题。</w:t>
      </w:r>
    </w:p>
    <w:p w14:paraId="3216AD3D"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智能多功能铺层末端执行器（</w:t>
      </w:r>
      <w:r w:rsidRPr="00F8536A">
        <w:rPr>
          <w:rFonts w:ascii="仿宋_GB2312" w:eastAsia="仿宋_GB2312"/>
          <w:sz w:val="28"/>
          <w:szCs w:val="30"/>
        </w:rPr>
        <w:t>IMLEE）： 集成柔性吸附、自适应压实、实时视觉引导与智能纠偏、以及在线材料切割与修边等多种功能于一体，实现</w:t>
      </w:r>
      <w:r w:rsidRPr="00F8536A">
        <w:rPr>
          <w:rFonts w:ascii="仿宋_GB2312" w:eastAsia="仿宋_GB2312"/>
          <w:sz w:val="28"/>
          <w:szCs w:val="30"/>
        </w:rPr>
        <w:t>“</w:t>
      </w:r>
      <w:r w:rsidRPr="00F8536A">
        <w:rPr>
          <w:rFonts w:ascii="仿宋_GB2312" w:eastAsia="仿宋_GB2312"/>
          <w:sz w:val="28"/>
          <w:szCs w:val="30"/>
        </w:rPr>
        <w:t>一站式</w:t>
      </w:r>
      <w:r w:rsidRPr="00F8536A">
        <w:rPr>
          <w:rFonts w:ascii="仿宋_GB2312" w:eastAsia="仿宋_GB2312"/>
          <w:sz w:val="28"/>
          <w:szCs w:val="30"/>
        </w:rPr>
        <w:t>”</w:t>
      </w:r>
      <w:r w:rsidRPr="00F8536A">
        <w:rPr>
          <w:rFonts w:ascii="仿宋_GB2312" w:eastAsia="仿宋_GB2312"/>
          <w:sz w:val="28"/>
          <w:szCs w:val="30"/>
        </w:rPr>
        <w:t>高精度铺层作业，大幅提升了铺层工具的通用性和效率。</w:t>
      </w:r>
    </w:p>
    <w:p w14:paraId="2B00BCED"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柔性吸附模块的自适应抓取技术：</w:t>
      </w:r>
      <w:r w:rsidRPr="00F8536A">
        <w:rPr>
          <w:rFonts w:ascii="仿宋_GB2312" w:eastAsia="仿宋_GB2312"/>
          <w:sz w:val="28"/>
          <w:szCs w:val="30"/>
        </w:rPr>
        <w:t xml:space="preserve"> IMLEE的柔性吸附模块通过独立可控的真空吸盘阵列、分布式力传感器阵列和姿态调节机构，能够根据不同尺寸和形状的材料片动态选择吸盘子集，并实时监测和均衡吸附力，确保材料片被稳定、无损、精确抓取。</w:t>
      </w:r>
    </w:p>
    <w:p w14:paraId="565C99AD"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实时视觉引导与智能纠偏：</w:t>
      </w:r>
      <w:r w:rsidRPr="00F8536A">
        <w:rPr>
          <w:rFonts w:ascii="仿宋_GB2312" w:eastAsia="仿宋_GB2312"/>
          <w:sz w:val="28"/>
          <w:szCs w:val="30"/>
        </w:rPr>
        <w:t xml:space="preserve"> IMLEE集成高分辨率工业相机和激光扫描仪，结合智能控制与软件平台的高级图像处理算法，能够实</w:t>
      </w:r>
      <w:r w:rsidRPr="00F8536A">
        <w:rPr>
          <w:rFonts w:ascii="仿宋_GB2312" w:eastAsia="仿宋_GB2312"/>
          <w:sz w:val="28"/>
          <w:szCs w:val="30"/>
        </w:rPr>
        <w:lastRenderedPageBreak/>
        <w:t>时检测铺层偏差、褶皱、气泡等缺陷，并进行微米级的路径动态调整和纠偏，显著提升铺层精度和质量一致性。</w:t>
      </w:r>
    </w:p>
    <w:p w14:paraId="398069EC" w14:textId="77777777" w:rsidR="00F8536A" w:rsidRPr="00F8536A" w:rsidRDefault="00F8536A" w:rsidP="00F8536A">
      <w:pPr>
        <w:pStyle w:val="af5"/>
        <w:snapToGrid w:val="0"/>
        <w:spacing w:line="560" w:lineRule="exact"/>
        <w:ind w:firstLineChars="200" w:firstLine="560"/>
        <w:rPr>
          <w:rFonts w:ascii="仿宋_GB2312" w:eastAsia="仿宋_GB2312"/>
          <w:sz w:val="28"/>
          <w:szCs w:val="30"/>
        </w:rPr>
      </w:pPr>
      <w:r w:rsidRPr="00F8536A">
        <w:rPr>
          <w:rFonts w:ascii="仿宋_GB2312" w:eastAsia="仿宋_GB2312" w:hint="eastAsia"/>
          <w:sz w:val="28"/>
          <w:szCs w:val="30"/>
        </w:rPr>
        <w:t>自动化材料包智能组成与精准取料：</w:t>
      </w:r>
      <w:r w:rsidRPr="00F8536A">
        <w:rPr>
          <w:rFonts w:ascii="仿宋_GB2312" w:eastAsia="仿宋_GB2312"/>
          <w:sz w:val="28"/>
          <w:szCs w:val="30"/>
        </w:rPr>
        <w:t xml:space="preserve"> 自动化材料处理与预备系统（AMHPS）通过排版优化软件规划材料切割和反向堆叠顺序，并由多关节机器人精确组装成标准化材料包。内部物流系统将材料包精准送至高精度定位的取料位，与IMLEE的智能抓取能力无缝对接，实现材料从准备到铺设的全自动化链条。</w:t>
      </w:r>
    </w:p>
    <w:p w14:paraId="47605677" w14:textId="0E6C680A" w:rsidR="00F8536A" w:rsidRDefault="00F8536A" w:rsidP="00F8536A">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全流程智能控制与数据追溯平台：</w:t>
      </w:r>
      <w:r w:rsidRPr="00F8536A">
        <w:rPr>
          <w:rFonts w:ascii="仿宋_GB2312" w:eastAsia="仿宋_GB2312"/>
          <w:sz w:val="28"/>
          <w:szCs w:val="30"/>
        </w:rPr>
        <w:t xml:space="preserve"> 智能控制与软件平台（ICSP）作为系统大脑，实现CAD/CAM一体化、高级路径规划、多传感器数据融合、闭环反馈与自适应控制，以及完整的生产数据记录和质量追溯，确保系统高效运行、高精度铺层和全面的质量保障。</w:t>
      </w:r>
    </w:p>
    <w:p w14:paraId="73429211" w14:textId="77777777" w:rsidR="009C0BED" w:rsidRPr="00F8536A" w:rsidRDefault="009C0BED" w:rsidP="00F8536A">
      <w:pPr>
        <w:pStyle w:val="af5"/>
        <w:snapToGrid w:val="0"/>
        <w:spacing w:line="560" w:lineRule="exact"/>
        <w:ind w:firstLineChars="200" w:firstLine="560"/>
        <w:jc w:val="both"/>
        <w:rPr>
          <w:rFonts w:ascii="仿宋_GB2312" w:eastAsia="仿宋_GB2312" w:hint="eastAsia"/>
          <w:sz w:val="28"/>
          <w:szCs w:val="30"/>
        </w:rPr>
      </w:pPr>
    </w:p>
    <w:p w14:paraId="2FA409E6" w14:textId="0460D797" w:rsidR="00B56E05" w:rsidRDefault="009C0BED" w:rsidP="009C0BED">
      <w:pPr>
        <w:pStyle w:val="af5"/>
        <w:snapToGrid w:val="0"/>
        <w:spacing w:line="240" w:lineRule="auto"/>
        <w:ind w:firstLineChars="200" w:firstLine="600"/>
        <w:rPr>
          <w:rFonts w:ascii="仿宋_GB2312" w:eastAsia="仿宋_GB2312"/>
          <w:sz w:val="30"/>
          <w:szCs w:val="30"/>
        </w:rPr>
      </w:pPr>
      <w:r>
        <w:rPr>
          <w:rFonts w:ascii="仿宋_GB2312" w:eastAsia="仿宋_GB2312"/>
          <w:noProof/>
          <w:sz w:val="30"/>
          <w:szCs w:val="30"/>
        </w:rPr>
        <w:drawing>
          <wp:inline distT="0" distB="0" distL="0" distR="0" wp14:anchorId="123B7E65" wp14:editId="0F6CA78F">
            <wp:extent cx="4584700" cy="3898900"/>
            <wp:effectExtent l="0" t="0" r="6350" b="6350"/>
            <wp:docPr id="353505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4700" cy="3898900"/>
                    </a:xfrm>
                    <a:prstGeom prst="rect">
                      <a:avLst/>
                    </a:prstGeom>
                    <a:noFill/>
                    <a:ln>
                      <a:noFill/>
                    </a:ln>
                  </pic:spPr>
                </pic:pic>
              </a:graphicData>
            </a:graphic>
          </wp:inline>
        </w:drawing>
      </w:r>
    </w:p>
    <w:p w14:paraId="6A0D304F" w14:textId="352286A9" w:rsidR="009C0BED" w:rsidRDefault="009C0BED" w:rsidP="009C0BED">
      <w:pPr>
        <w:pStyle w:val="af5"/>
        <w:snapToGrid w:val="0"/>
        <w:spacing w:line="560" w:lineRule="exact"/>
        <w:rPr>
          <w:rFonts w:ascii="仿宋_GB2312" w:eastAsia="仿宋_GB2312" w:hint="eastAsia"/>
          <w:sz w:val="30"/>
          <w:szCs w:val="30"/>
        </w:rPr>
      </w:pPr>
    </w:p>
    <w:p w14:paraId="1A011730" w14:textId="16095065" w:rsidR="009C0BED" w:rsidRDefault="009C0BED" w:rsidP="009C0BED">
      <w:pPr>
        <w:pStyle w:val="af5"/>
        <w:snapToGrid w:val="0"/>
        <w:spacing w:line="240" w:lineRule="auto"/>
        <w:rPr>
          <w:rFonts w:ascii="仿宋_GB2312" w:eastAsia="仿宋_GB2312" w:hint="eastAsia"/>
          <w:sz w:val="30"/>
          <w:szCs w:val="30"/>
        </w:rPr>
      </w:pPr>
      <w:r>
        <w:rPr>
          <w:rFonts w:ascii="仿宋_GB2312" w:eastAsia="仿宋_GB2312"/>
          <w:noProof/>
          <w:sz w:val="30"/>
          <w:szCs w:val="30"/>
        </w:rPr>
        <w:lastRenderedPageBreak/>
        <w:drawing>
          <wp:inline distT="0" distB="0" distL="0" distR="0" wp14:anchorId="4964E8C8" wp14:editId="4F7B714C">
            <wp:extent cx="5629526" cy="2489200"/>
            <wp:effectExtent l="0" t="0" r="9525" b="6350"/>
            <wp:docPr id="13123958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41871" cy="2494658"/>
                    </a:xfrm>
                    <a:prstGeom prst="rect">
                      <a:avLst/>
                    </a:prstGeom>
                    <a:noFill/>
                    <a:ln>
                      <a:noFill/>
                    </a:ln>
                  </pic:spPr>
                </pic:pic>
              </a:graphicData>
            </a:graphic>
          </wp:inline>
        </w:drawing>
      </w:r>
    </w:p>
    <w:p w14:paraId="472BE4C6" w14:textId="0B28C8E8" w:rsidR="009C0BED" w:rsidRPr="009F3833" w:rsidRDefault="009C0BED" w:rsidP="009C0BED">
      <w:pPr>
        <w:pStyle w:val="af5"/>
        <w:snapToGrid w:val="0"/>
        <w:spacing w:line="240" w:lineRule="auto"/>
        <w:rPr>
          <w:rFonts w:ascii="仿宋_GB2312" w:eastAsia="仿宋_GB2312" w:hint="eastAsia"/>
          <w:sz w:val="30"/>
          <w:szCs w:val="30"/>
        </w:rPr>
      </w:pPr>
      <w:r>
        <w:rPr>
          <w:rFonts w:ascii="仿宋_GB2312" w:eastAsia="仿宋_GB2312"/>
          <w:noProof/>
          <w:sz w:val="30"/>
          <w:szCs w:val="30"/>
        </w:rPr>
        <w:drawing>
          <wp:inline distT="0" distB="0" distL="0" distR="0" wp14:anchorId="245C1139" wp14:editId="5BEA884A">
            <wp:extent cx="5270500" cy="2114550"/>
            <wp:effectExtent l="0" t="0" r="6350" b="0"/>
            <wp:docPr id="11523427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0500" cy="2114550"/>
                    </a:xfrm>
                    <a:prstGeom prst="rect">
                      <a:avLst/>
                    </a:prstGeom>
                    <a:noFill/>
                    <a:ln>
                      <a:noFill/>
                    </a:ln>
                  </pic:spPr>
                </pic:pic>
              </a:graphicData>
            </a:graphic>
          </wp:inline>
        </w:drawing>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6A0DD" w14:textId="77777777" w:rsidR="00FC4EBE" w:rsidRDefault="00FC4EBE" w:rsidP="00B56E05">
      <w:r>
        <w:separator/>
      </w:r>
    </w:p>
  </w:endnote>
  <w:endnote w:type="continuationSeparator" w:id="0">
    <w:p w14:paraId="3221FE39" w14:textId="77777777" w:rsidR="00FC4EBE" w:rsidRDefault="00FC4EBE"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9C470" w14:textId="77777777" w:rsidR="00FC4EBE" w:rsidRDefault="00FC4EBE" w:rsidP="00B56E05">
      <w:r>
        <w:separator/>
      </w:r>
    </w:p>
  </w:footnote>
  <w:footnote w:type="continuationSeparator" w:id="0">
    <w:p w14:paraId="5C3C344D" w14:textId="77777777" w:rsidR="00FC4EBE" w:rsidRDefault="00FC4EBE"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5E"/>
    <w:multiLevelType w:val="multilevel"/>
    <w:tmpl w:val="9D4C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04A40"/>
    <w:multiLevelType w:val="multilevel"/>
    <w:tmpl w:val="98E8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A1E3A"/>
    <w:multiLevelType w:val="multilevel"/>
    <w:tmpl w:val="8EE2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E7387"/>
    <w:multiLevelType w:val="multilevel"/>
    <w:tmpl w:val="BB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15512"/>
    <w:multiLevelType w:val="multilevel"/>
    <w:tmpl w:val="93E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6C0DB9"/>
    <w:multiLevelType w:val="multilevel"/>
    <w:tmpl w:val="2CE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27773B68"/>
    <w:multiLevelType w:val="multilevel"/>
    <w:tmpl w:val="8FF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01AA5"/>
    <w:multiLevelType w:val="multilevel"/>
    <w:tmpl w:val="ADC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92113"/>
    <w:multiLevelType w:val="multilevel"/>
    <w:tmpl w:val="06A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F35F3"/>
    <w:multiLevelType w:val="multilevel"/>
    <w:tmpl w:val="C324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44BEE"/>
    <w:multiLevelType w:val="multilevel"/>
    <w:tmpl w:val="3ACE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CB15D8"/>
    <w:multiLevelType w:val="multilevel"/>
    <w:tmpl w:val="8B02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B8152B"/>
    <w:multiLevelType w:val="multilevel"/>
    <w:tmpl w:val="7E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C77D18"/>
    <w:multiLevelType w:val="multilevel"/>
    <w:tmpl w:val="B7F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F73FC"/>
    <w:multiLevelType w:val="multilevel"/>
    <w:tmpl w:val="B888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41182">
    <w:abstractNumId w:val="6"/>
  </w:num>
  <w:num w:numId="2" w16cid:durableId="900097289">
    <w:abstractNumId w:val="6"/>
  </w:num>
  <w:num w:numId="3" w16cid:durableId="1824541208">
    <w:abstractNumId w:val="6"/>
  </w:num>
  <w:num w:numId="4" w16cid:durableId="27873554">
    <w:abstractNumId w:val="6"/>
  </w:num>
  <w:num w:numId="5" w16cid:durableId="2095931345">
    <w:abstractNumId w:val="4"/>
  </w:num>
  <w:num w:numId="6" w16cid:durableId="1265764649">
    <w:abstractNumId w:val="9"/>
  </w:num>
  <w:num w:numId="7" w16cid:durableId="1880243667">
    <w:abstractNumId w:val="7"/>
  </w:num>
  <w:num w:numId="8" w16cid:durableId="1423603586">
    <w:abstractNumId w:val="0"/>
  </w:num>
  <w:num w:numId="9" w16cid:durableId="90468897">
    <w:abstractNumId w:val="10"/>
  </w:num>
  <w:num w:numId="10" w16cid:durableId="595361526">
    <w:abstractNumId w:val="5"/>
  </w:num>
  <w:num w:numId="11" w16cid:durableId="1075013212">
    <w:abstractNumId w:val="15"/>
  </w:num>
  <w:num w:numId="12" w16cid:durableId="558367317">
    <w:abstractNumId w:val="3"/>
  </w:num>
  <w:num w:numId="13" w16cid:durableId="740833227">
    <w:abstractNumId w:val="14"/>
  </w:num>
  <w:num w:numId="14" w16cid:durableId="1979802447">
    <w:abstractNumId w:val="11"/>
  </w:num>
  <w:num w:numId="15" w16cid:durableId="614214644">
    <w:abstractNumId w:val="2"/>
  </w:num>
  <w:num w:numId="16" w16cid:durableId="639269262">
    <w:abstractNumId w:val="13"/>
  </w:num>
  <w:num w:numId="17" w16cid:durableId="2087216793">
    <w:abstractNumId w:val="1"/>
  </w:num>
  <w:num w:numId="18" w16cid:durableId="861673464">
    <w:abstractNumId w:val="12"/>
  </w:num>
  <w:num w:numId="19" w16cid:durableId="20705714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2E46"/>
    <w:rsid w:val="00114576"/>
    <w:rsid w:val="002D3670"/>
    <w:rsid w:val="003A6565"/>
    <w:rsid w:val="003B26E0"/>
    <w:rsid w:val="00424693"/>
    <w:rsid w:val="00432537"/>
    <w:rsid w:val="004524AA"/>
    <w:rsid w:val="00486EE4"/>
    <w:rsid w:val="004B74A1"/>
    <w:rsid w:val="004E2012"/>
    <w:rsid w:val="00506196"/>
    <w:rsid w:val="00561A9B"/>
    <w:rsid w:val="00576CDF"/>
    <w:rsid w:val="0061025E"/>
    <w:rsid w:val="006463F2"/>
    <w:rsid w:val="00684720"/>
    <w:rsid w:val="006879CE"/>
    <w:rsid w:val="0073666E"/>
    <w:rsid w:val="007533B7"/>
    <w:rsid w:val="00785D64"/>
    <w:rsid w:val="007B2858"/>
    <w:rsid w:val="00815752"/>
    <w:rsid w:val="008940AE"/>
    <w:rsid w:val="008F0B81"/>
    <w:rsid w:val="009C0BED"/>
    <w:rsid w:val="009D5DE5"/>
    <w:rsid w:val="00A72292"/>
    <w:rsid w:val="00AD5574"/>
    <w:rsid w:val="00B56E05"/>
    <w:rsid w:val="00B728BD"/>
    <w:rsid w:val="00BA17F0"/>
    <w:rsid w:val="00C22788"/>
    <w:rsid w:val="00C24BE7"/>
    <w:rsid w:val="00C554C9"/>
    <w:rsid w:val="00C8743B"/>
    <w:rsid w:val="00C92807"/>
    <w:rsid w:val="00C93DDC"/>
    <w:rsid w:val="00CC212D"/>
    <w:rsid w:val="00CC56DE"/>
    <w:rsid w:val="00D7126E"/>
    <w:rsid w:val="00D9762E"/>
    <w:rsid w:val="00DF5D7A"/>
    <w:rsid w:val="00E007F0"/>
    <w:rsid w:val="00E63431"/>
    <w:rsid w:val="00ED1026"/>
    <w:rsid w:val="00F8536A"/>
    <w:rsid w:val="00FA2B58"/>
    <w:rsid w:val="00FC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60933">
      <w:bodyDiv w:val="1"/>
      <w:marLeft w:val="0"/>
      <w:marRight w:val="0"/>
      <w:marTop w:val="0"/>
      <w:marBottom w:val="0"/>
      <w:divBdr>
        <w:top w:val="none" w:sz="0" w:space="0" w:color="auto"/>
        <w:left w:val="none" w:sz="0" w:space="0" w:color="auto"/>
        <w:bottom w:val="none" w:sz="0" w:space="0" w:color="auto"/>
        <w:right w:val="none" w:sz="0" w:space="0" w:color="auto"/>
      </w:divBdr>
    </w:div>
    <w:div w:id="828205910">
      <w:bodyDiv w:val="1"/>
      <w:marLeft w:val="0"/>
      <w:marRight w:val="0"/>
      <w:marTop w:val="0"/>
      <w:marBottom w:val="0"/>
      <w:divBdr>
        <w:top w:val="none" w:sz="0" w:space="0" w:color="auto"/>
        <w:left w:val="none" w:sz="0" w:space="0" w:color="auto"/>
        <w:bottom w:val="none" w:sz="0" w:space="0" w:color="auto"/>
        <w:right w:val="none" w:sz="0" w:space="0" w:color="auto"/>
      </w:divBdr>
    </w:div>
    <w:div w:id="931546048">
      <w:bodyDiv w:val="1"/>
      <w:marLeft w:val="0"/>
      <w:marRight w:val="0"/>
      <w:marTop w:val="0"/>
      <w:marBottom w:val="0"/>
      <w:divBdr>
        <w:top w:val="none" w:sz="0" w:space="0" w:color="auto"/>
        <w:left w:val="none" w:sz="0" w:space="0" w:color="auto"/>
        <w:bottom w:val="none" w:sz="0" w:space="0" w:color="auto"/>
        <w:right w:val="none" w:sz="0" w:space="0" w:color="auto"/>
      </w:divBdr>
    </w:div>
    <w:div w:id="1058283648">
      <w:bodyDiv w:val="1"/>
      <w:marLeft w:val="0"/>
      <w:marRight w:val="0"/>
      <w:marTop w:val="0"/>
      <w:marBottom w:val="0"/>
      <w:divBdr>
        <w:top w:val="none" w:sz="0" w:space="0" w:color="auto"/>
        <w:left w:val="none" w:sz="0" w:space="0" w:color="auto"/>
        <w:bottom w:val="none" w:sz="0" w:space="0" w:color="auto"/>
        <w:right w:val="none" w:sz="0" w:space="0" w:color="auto"/>
      </w:divBdr>
    </w:div>
    <w:div w:id="1328904037">
      <w:bodyDiv w:val="1"/>
      <w:marLeft w:val="0"/>
      <w:marRight w:val="0"/>
      <w:marTop w:val="0"/>
      <w:marBottom w:val="0"/>
      <w:divBdr>
        <w:top w:val="none" w:sz="0" w:space="0" w:color="auto"/>
        <w:left w:val="none" w:sz="0" w:space="0" w:color="auto"/>
        <w:bottom w:val="none" w:sz="0" w:space="0" w:color="auto"/>
        <w:right w:val="none" w:sz="0" w:space="0" w:color="auto"/>
      </w:divBdr>
    </w:div>
    <w:div w:id="1439636856">
      <w:bodyDiv w:val="1"/>
      <w:marLeft w:val="0"/>
      <w:marRight w:val="0"/>
      <w:marTop w:val="0"/>
      <w:marBottom w:val="0"/>
      <w:divBdr>
        <w:top w:val="none" w:sz="0" w:space="0" w:color="auto"/>
        <w:left w:val="none" w:sz="0" w:space="0" w:color="auto"/>
        <w:bottom w:val="none" w:sz="0" w:space="0" w:color="auto"/>
        <w:right w:val="none" w:sz="0" w:space="0" w:color="auto"/>
      </w:divBdr>
    </w:div>
    <w:div w:id="1884169082">
      <w:bodyDiv w:val="1"/>
      <w:marLeft w:val="0"/>
      <w:marRight w:val="0"/>
      <w:marTop w:val="0"/>
      <w:marBottom w:val="0"/>
      <w:divBdr>
        <w:top w:val="none" w:sz="0" w:space="0" w:color="auto"/>
        <w:left w:val="none" w:sz="0" w:space="0" w:color="auto"/>
        <w:bottom w:val="none" w:sz="0" w:space="0" w:color="auto"/>
        <w:right w:val="none" w:sz="0" w:space="0" w:color="auto"/>
      </w:divBdr>
    </w:div>
    <w:div w:id="2076466378">
      <w:bodyDiv w:val="1"/>
      <w:marLeft w:val="0"/>
      <w:marRight w:val="0"/>
      <w:marTop w:val="0"/>
      <w:marBottom w:val="0"/>
      <w:divBdr>
        <w:top w:val="none" w:sz="0" w:space="0" w:color="auto"/>
        <w:left w:val="none" w:sz="0" w:space="0" w:color="auto"/>
        <w:bottom w:val="none" w:sz="0" w:space="0" w:color="auto"/>
        <w:right w:val="none" w:sz="0" w:space="0" w:color="auto"/>
      </w:divBdr>
    </w:div>
    <w:div w:id="211585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6961</TotalTime>
  <Pages>22</Pages>
  <Words>1714</Words>
  <Characters>9771</Characters>
  <Application>Microsoft Office Word</Application>
  <DocSecurity>0</DocSecurity>
  <Lines>81</Lines>
  <Paragraphs>22</Paragraphs>
  <ScaleCrop>false</ScaleCrop>
  <Company/>
  <LinksUpToDate>false</LinksUpToDate>
  <CharactersWithSpaces>11463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9</cp:revision>
  <dcterms:created xsi:type="dcterms:W3CDTF">2025-12-15T06:10:00Z</dcterms:created>
  <dcterms:modified xsi:type="dcterms:W3CDTF">2025-12-26T07:24:00Z</dcterms:modified>
</cp:coreProperties>
</file>